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jc w:val="center"/>
        <w:spacing w:line="276" w:lineRule="auto"/>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31"/>
        <w:jc w:val="center"/>
        <w:spacing w:line="276" w:lineRule="auto"/>
        <w:rPr>
          <w:rFonts w:hint="eastAsia" w:ascii="宋体" w:hAnsi="宋体"/>
          <w:b/>
          <w:color w:val="000000"/>
          <w:sz w:val="72"/>
          <w:szCs w:val="72"/>
          <w:highlight w:val="none"/>
        </w:rPr>
      </w:pPr>
      <w:r>
        <w:rPr>
          <w:rFonts w:hint="eastAsia" w:ascii="宋体" w:hAnsi="宋体"/>
          <w:b/>
          <w:color w:val="000000"/>
          <w:sz w:val="72"/>
          <w:szCs w:val="72"/>
          <w:highlight w:val="none"/>
        </w:rPr>
        <w:t xml:space="preserve">苏 州 市 政 府 采 购</w:t>
      </w:r>
      <w:r>
        <w:rPr>
          <w:rFonts w:hint="eastAsia" w:ascii="宋体" w:hAnsi="宋体"/>
          <w:b/>
          <w:color w:val="000000"/>
          <w:sz w:val="72"/>
          <w:szCs w:val="72"/>
          <w:highlight w:val="none"/>
        </w:rPr>
      </w:r>
      <w:r/>
    </w:p>
    <w:p>
      <w:pPr>
        <w:pStyle w:val="931"/>
        <w:jc w:val="center"/>
        <w:spacing w:line="276" w:lineRule="auto"/>
        <w:rPr>
          <w:rFonts w:ascii="宋体" w:hAnsi="宋体"/>
          <w:b/>
          <w:color w:val="000000"/>
          <w:sz w:val="72"/>
          <w:szCs w:val="72"/>
          <w:highlight w:val="none"/>
        </w:rPr>
      </w:pPr>
      <w:r>
        <w:rPr>
          <w:rFonts w:hint="eastAsia" w:ascii="宋体" w:hAnsi="宋体"/>
          <w:b/>
          <w:color w:val="000000"/>
          <w:sz w:val="72"/>
          <w:szCs w:val="72"/>
          <w:highlight w:val="none"/>
        </w:rPr>
        <w:t xml:space="preserve">竞争性磋商文件</w:t>
      </w:r>
      <w:r>
        <w:rPr>
          <w:rFonts w:ascii="宋体" w:hAnsi="宋体"/>
          <w:b/>
          <w:color w:val="000000"/>
          <w:sz w:val="72"/>
          <w:szCs w:val="72"/>
          <w:highlight w:val="none"/>
        </w:rPr>
      </w:r>
      <w:r/>
    </w:p>
    <w:p>
      <w:pPr>
        <w:pStyle w:val="931"/>
        <w:jc w:val="center"/>
        <w:spacing w:line="276" w:lineRule="auto"/>
        <w:rPr>
          <w:rFonts w:ascii="宋体" w:hAnsi="宋体"/>
          <w:color w:val="000000"/>
          <w:sz w:val="36"/>
          <w:highlight w:val="none"/>
        </w:rPr>
      </w:pPr>
      <w:r>
        <w:rPr>
          <w:rFonts w:ascii="宋体" w:hAnsi="宋体"/>
          <w:color w:val="000000"/>
          <w:sz w:val="36"/>
          <w:highlight w:val="none"/>
        </w:rPr>
      </w:r>
      <w:r/>
    </w:p>
    <w:p>
      <w:pPr>
        <w:pStyle w:val="931"/>
        <w:jc w:val="center"/>
        <w:spacing w:line="276" w:lineRule="auto"/>
        <w:rPr>
          <w:rFonts w:ascii="宋体" w:hAnsi="宋体"/>
          <w:color w:val="000000"/>
          <w:sz w:val="36"/>
          <w:highlight w:val="none"/>
        </w:rPr>
      </w:pPr>
      <w:r>
        <w:rPr>
          <w:rFonts w:ascii="宋体" w:hAnsi="宋体"/>
          <w:color w:val="000000"/>
          <w:sz w:val="36"/>
          <w:highlight w:val="none"/>
        </w:rPr>
        <w:t xml:space="preserve">  </w:t>
      </w:r>
      <w:r>
        <w:rPr>
          <w:rFonts w:ascii="宋体" w:hAnsi="宋体"/>
          <w:color w:val="000000"/>
          <w:sz w:val="36"/>
          <w:highlight w:val="none"/>
        </w:rPr>
      </w:r>
      <w:r/>
    </w:p>
    <w:p>
      <w:pPr>
        <w:pStyle w:val="931"/>
        <w:jc w:val="center"/>
        <w:spacing w:line="276" w:lineRule="auto"/>
        <w:rPr>
          <w:rFonts w:ascii="宋体" w:hAnsi="宋体"/>
          <w:color w:val="000000"/>
          <w:sz w:val="36"/>
          <w:highlight w:val="none"/>
        </w:rPr>
      </w:pPr>
      <w:r>
        <w:rPr>
          <w:rFonts w:ascii="宋体" w:hAnsi="宋体"/>
          <w:color w:val="000000"/>
          <w:sz w:val="36"/>
          <w:highlight w:val="none"/>
        </w:rPr>
        <w:t xml:space="preserve"> </w:t>
      </w:r>
      <w:r>
        <w:rPr>
          <w:rFonts w:ascii="宋体" w:hAnsi="宋体"/>
          <w:color w:val="000000"/>
          <w:sz w:val="36"/>
          <w:highlight w:val="none"/>
        </w:rPr>
      </w:r>
      <w:r/>
    </w:p>
    <w:p>
      <w:pPr>
        <w:pStyle w:val="931"/>
        <w:rPr>
          <w:rFonts w:hint="eastAsia" w:ascii="宋体" w:hAnsi="宋体"/>
          <w:color w:val="000000"/>
          <w:sz w:val="36"/>
          <w:highlight w:val="none"/>
        </w:rPr>
      </w:pPr>
      <w:r>
        <w:rPr>
          <w:rFonts w:hint="eastAsia" w:ascii="宋体" w:hAnsi="宋体"/>
          <w:color w:val="000000"/>
          <w:sz w:val="36"/>
          <w:highlight w:val="none"/>
        </w:rPr>
      </w:r>
      <w:r/>
    </w:p>
    <w:p>
      <w:pPr>
        <w:pStyle w:val="1032"/>
        <w:ind w:firstLine="480"/>
        <w:rPr>
          <w:color w:val="000000"/>
          <w:highlight w:val="none"/>
        </w:rPr>
      </w:pPr>
      <w:r>
        <w:rPr>
          <w:color w:val="000000"/>
          <w:highlight w:val="none"/>
        </w:rPr>
      </w:r>
      <w:r/>
    </w:p>
    <w:p>
      <w:pPr>
        <w:pStyle w:val="931"/>
        <w:jc w:val="center"/>
        <w:spacing w:line="276" w:lineRule="auto"/>
        <w:rPr>
          <w:rFonts w:ascii="宋体" w:hAnsi="宋体"/>
          <w:color w:val="000000"/>
          <w:sz w:val="36"/>
          <w:highlight w:val="none"/>
        </w:rPr>
      </w:pPr>
      <w:r>
        <w:rPr>
          <w:rFonts w:ascii="宋体" w:hAnsi="宋体"/>
          <w:color w:val="000000"/>
          <w:sz w:val="36"/>
          <w:highlight w:val="none"/>
        </w:rPr>
      </w:r>
      <w:r/>
    </w:p>
    <w:p>
      <w:pPr>
        <w:pStyle w:val="1032"/>
        <w:ind w:firstLine="480"/>
        <w:rPr>
          <w:color w:val="000000"/>
          <w:highlight w:val="none"/>
        </w:rPr>
      </w:pPr>
      <w:r>
        <w:rPr>
          <w:color w:val="000000"/>
          <w:highlight w:val="none"/>
        </w:rPr>
      </w:r>
      <w:r/>
    </w:p>
    <w:p>
      <w:pPr>
        <w:pStyle w:val="931"/>
        <w:ind w:firstLine="843"/>
        <w:jc w:val="left"/>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采购编号：</w:t>
      </w:r>
      <w:r>
        <w:rPr>
          <w:rFonts w:hint="eastAsia" w:ascii="宋体" w:hAnsi="宋体"/>
          <w:b/>
          <w:color w:val="000000"/>
          <w:sz w:val="28"/>
          <w:szCs w:val="28"/>
          <w:highlight w:val="none"/>
          <w:lang w:eastAsia="zh-CN"/>
        </w:rPr>
        <w:t xml:space="preserve">JSZC-320505-SZHQ-C2025-0087</w:t>
      </w:r>
      <w:r>
        <w:rPr>
          <w:rFonts w:hint="eastAsia" w:ascii="宋体" w:hAnsi="宋体"/>
          <w:b/>
          <w:color w:val="000000"/>
          <w:sz w:val="28"/>
          <w:szCs w:val="28"/>
          <w:highlight w:val="none"/>
        </w:rPr>
        <w:t xml:space="preserve"> </w:t>
      </w:r>
      <w:r>
        <w:rPr>
          <w:rFonts w:hint="eastAsia" w:ascii="宋体" w:hAnsi="宋体"/>
          <w:b/>
          <w:color w:val="000000"/>
          <w:sz w:val="28"/>
          <w:szCs w:val="28"/>
          <w:highlight w:val="none"/>
        </w:rPr>
      </w:r>
      <w:r/>
    </w:p>
    <w:p>
      <w:pPr>
        <w:pStyle w:val="931"/>
        <w:ind w:firstLine="843"/>
        <w:jc w:val="left"/>
        <w:spacing w:line="360" w:lineRule="auto"/>
        <w:rPr>
          <w:rFonts w:hint="eastAsia" w:ascii="宋体" w:hAnsi="宋体" w:eastAsia="宋体"/>
          <w:b/>
          <w:color w:val="000000"/>
          <w:sz w:val="28"/>
          <w:szCs w:val="28"/>
          <w:highlight w:val="none"/>
          <w:lang w:eastAsia="zh-CN"/>
        </w:rPr>
      </w:pPr>
      <w:r>
        <w:rPr>
          <w:rFonts w:hint="eastAsia" w:ascii="宋体" w:hAnsi="宋体"/>
          <w:b/>
          <w:color w:val="000000"/>
          <w:sz w:val="28"/>
          <w:szCs w:val="28"/>
          <w:highlight w:val="none"/>
        </w:rPr>
        <w:t xml:space="preserve">项目名称: </w:t>
      </w:r>
      <w:r>
        <w:rPr>
          <w:rFonts w:hint="eastAsia" w:ascii="宋体" w:hAnsi="宋体"/>
          <w:b/>
          <w:color w:val="000000"/>
          <w:sz w:val="28"/>
          <w:szCs w:val="28"/>
          <w:highlight w:val="none"/>
          <w:lang w:eastAsia="zh-CN"/>
        </w:rPr>
        <w:t xml:space="preserve">2025-2026年度考古配合工程</w:t>
      </w:r>
      <w:r>
        <w:rPr>
          <w:rFonts w:hint="eastAsia" w:ascii="宋体" w:hAnsi="宋体" w:eastAsia="宋体"/>
          <w:b/>
          <w:color w:val="000000"/>
          <w:sz w:val="28"/>
          <w:szCs w:val="28"/>
          <w:highlight w:val="none"/>
          <w:lang w:eastAsia="zh-CN"/>
        </w:rPr>
      </w:r>
      <w:r/>
    </w:p>
    <w:p>
      <w:pPr>
        <w:pStyle w:val="931"/>
        <w:ind w:firstLine="843"/>
        <w:jc w:val="left"/>
        <w:spacing w:line="360" w:lineRule="auto"/>
        <w:rPr>
          <w:rFonts w:hint="eastAsia" w:ascii="宋体" w:hAnsi="宋体" w:eastAsia="宋体"/>
          <w:b/>
          <w:color w:val="000000"/>
          <w:sz w:val="28"/>
          <w:szCs w:val="28"/>
          <w:highlight w:val="none"/>
          <w:lang w:eastAsia="zh-CN"/>
        </w:rPr>
      </w:pPr>
      <w:r>
        <w:rPr>
          <w:rFonts w:hint="eastAsia" w:ascii="宋体" w:hAnsi="宋体"/>
          <w:b/>
          <w:color w:val="000000"/>
          <w:sz w:val="28"/>
          <w:szCs w:val="28"/>
          <w:highlight w:val="none"/>
        </w:rPr>
        <w:t xml:space="preserve">采 购 人：</w:t>
      </w:r>
      <w:r>
        <w:rPr>
          <w:rFonts w:hint="eastAsia" w:ascii="宋体" w:hAnsi="宋体"/>
          <w:b/>
          <w:color w:val="000000"/>
          <w:sz w:val="28"/>
          <w:szCs w:val="28"/>
          <w:highlight w:val="none"/>
          <w:lang w:eastAsia="zh-CN"/>
        </w:rPr>
        <w:t xml:space="preserve">苏州浒墅关经济技术开发区建设局</w:t>
      </w:r>
      <w:r>
        <w:rPr>
          <w:rFonts w:hint="eastAsia" w:ascii="宋体" w:hAnsi="宋体" w:eastAsia="宋体"/>
          <w:b/>
          <w:color w:val="000000"/>
          <w:sz w:val="28"/>
          <w:szCs w:val="28"/>
          <w:highlight w:val="none"/>
          <w:lang w:eastAsia="zh-CN"/>
        </w:rPr>
      </w:r>
      <w:r/>
    </w:p>
    <w:p>
      <w:pPr>
        <w:pStyle w:val="931"/>
        <w:ind w:firstLine="843"/>
        <w:jc w:val="left"/>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采购类别: 工程类</w:t>
      </w:r>
      <w:r>
        <w:rPr>
          <w:rFonts w:hint="eastAsia" w:ascii="宋体" w:hAnsi="宋体"/>
          <w:b/>
          <w:color w:val="000000"/>
          <w:sz w:val="28"/>
          <w:szCs w:val="28"/>
          <w:highlight w:val="none"/>
        </w:rPr>
      </w:r>
      <w:r/>
    </w:p>
    <w:p>
      <w:pPr>
        <w:pStyle w:val="931"/>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 </w:t>
      </w:r>
      <w:r>
        <w:rPr>
          <w:rFonts w:hint="eastAsia" w:ascii="宋体" w:hAnsi="宋体"/>
          <w:b/>
          <w:color w:val="000000"/>
          <w:sz w:val="30"/>
          <w:szCs w:val="30"/>
          <w:highlight w:val="none"/>
        </w:rPr>
      </w:r>
      <w:r/>
    </w:p>
    <w:p>
      <w:pPr>
        <w:pStyle w:val="931"/>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44"/>
        <w:rPr>
          <w:rFonts w:hint="eastAsia"/>
          <w:color w:val="000000"/>
          <w:highlight w:val="none"/>
        </w:rPr>
      </w:pPr>
      <w:r>
        <w:rPr>
          <w:rFonts w:hint="eastAsia"/>
          <w:color w:val="000000"/>
          <w:highlight w:val="none"/>
        </w:rPr>
      </w:r>
      <w:r/>
    </w:p>
    <w:p>
      <w:pPr>
        <w:pStyle w:val="931"/>
        <w:rPr>
          <w:rFonts w:hint="eastAsia"/>
          <w:color w:val="000000"/>
          <w:highlight w:val="none"/>
        </w:rPr>
      </w:pPr>
      <w:r>
        <w:rPr>
          <w:rFonts w:hint="eastAsia"/>
          <w:color w:val="000000"/>
          <w:highlight w:val="none"/>
        </w:rPr>
      </w:r>
      <w:r/>
    </w:p>
    <w:p>
      <w:pPr>
        <w:pStyle w:val="944"/>
        <w:rPr>
          <w:rFonts w:hint="eastAsia"/>
          <w:color w:val="000000"/>
          <w:highlight w:val="none"/>
        </w:rPr>
      </w:pPr>
      <w:r>
        <w:rPr>
          <w:rFonts w:hint="eastAsia"/>
          <w:color w:val="000000"/>
          <w:highlight w:val="none"/>
        </w:rPr>
      </w:r>
      <w:r/>
    </w:p>
    <w:p>
      <w:pPr>
        <w:pStyle w:val="1030"/>
        <w:rPr>
          <w:rFonts w:hint="eastAsia"/>
          <w:color w:val="000000"/>
          <w:highlight w:val="none"/>
        </w:rPr>
      </w:pPr>
      <w:r>
        <w:rPr>
          <w:rFonts w:hint="eastAsia"/>
          <w:color w:val="000000"/>
          <w:highlight w:val="none"/>
        </w:rPr>
      </w:r>
      <w:r/>
    </w:p>
    <w:p>
      <w:pPr>
        <w:pStyle w:val="1032"/>
        <w:ind w:firstLine="0"/>
        <w:rPr>
          <w:rFonts w:hint="eastAsia"/>
          <w:color w:val="000000"/>
          <w:highlight w:val="none"/>
        </w:rPr>
      </w:pPr>
      <w:r>
        <w:rPr>
          <w:rFonts w:hint="eastAsia"/>
          <w:color w:val="000000"/>
          <w:highlight w:val="none"/>
        </w:rPr>
      </w:r>
      <w:r/>
    </w:p>
    <w:p>
      <w:pPr>
        <w:pStyle w:val="931"/>
        <w:ind w:firstLine="413"/>
        <w:jc w:val="center"/>
        <w:spacing w:line="276" w:lineRule="auto"/>
        <w:rPr>
          <w:rFonts w:ascii="宋体" w:hAnsi="宋体"/>
          <w:b/>
          <w:color w:val="000000"/>
          <w:sz w:val="28"/>
          <w:szCs w:val="28"/>
          <w:highlight w:val="none"/>
        </w:rPr>
      </w:pPr>
      <w:r>
        <w:rPr>
          <w:rFonts w:hint="eastAsia" w:ascii="宋体" w:hAnsi="宋体"/>
          <w:b/>
          <w:color w:val="000000"/>
          <w:sz w:val="28"/>
          <w:szCs w:val="28"/>
          <w:highlight w:val="none"/>
        </w:rPr>
        <w:t xml:space="preserve">苏州海企国际工程咨询有限公司</w:t>
      </w:r>
      <w:r>
        <w:rPr>
          <w:rFonts w:ascii="宋体" w:hAnsi="宋体"/>
          <w:b/>
          <w:color w:val="000000"/>
          <w:sz w:val="28"/>
          <w:szCs w:val="28"/>
          <w:highlight w:val="none"/>
        </w:rPr>
      </w:r>
      <w:r/>
    </w:p>
    <w:p>
      <w:pPr>
        <w:pStyle w:val="931"/>
        <w:jc w:val="center"/>
        <w:spacing w:line="360" w:lineRule="auto"/>
        <w:rPr>
          <w:rFonts w:ascii="黑体" w:hAnsi="黑体" w:eastAsia="黑体" w:cs="黑体"/>
          <w:color w:val="000000"/>
          <w:sz w:val="36"/>
          <w:szCs w:val="36"/>
          <w:highlight w:val="none"/>
          <w:u w:val="single"/>
        </w:rPr>
      </w:pPr>
      <w:r>
        <w:rPr>
          <w:rFonts w:hint="eastAsia" w:ascii="宋体" w:hAnsi="宋体"/>
          <w:b/>
          <w:color w:val="000000"/>
          <w:sz w:val="28"/>
          <w:szCs w:val="28"/>
          <w:highlight w:val="none"/>
        </w:rPr>
        <w:t xml:space="preserve">二零二五年</w:t>
      </w:r>
      <w:r>
        <w:rPr>
          <w:rFonts w:hint="eastAsia" w:ascii="宋体" w:hAnsi="宋体"/>
          <w:b/>
          <w:color w:val="000000"/>
          <w:sz w:val="28"/>
          <w:szCs w:val="28"/>
          <w:highlight w:val="none"/>
          <w:lang w:val="en-US" w:eastAsia="zh-CN"/>
        </w:rPr>
        <w:t xml:space="preserve">十</w:t>
      </w:r>
      <w:r>
        <w:rPr>
          <w:rFonts w:hint="eastAsia" w:ascii="宋体" w:hAnsi="宋体"/>
          <w:b/>
          <w:color w:val="000000"/>
          <w:sz w:val="28"/>
          <w:szCs w:val="28"/>
          <w:highlight w:val="none"/>
        </w:rPr>
        <w:t xml:space="preserve">二月</w:t>
      </w:r>
      <w:r>
        <w:rPr>
          <w:rFonts w:ascii="黑体" w:hAnsi="黑体" w:eastAsia="黑体" w:cs="黑体"/>
          <w:color w:val="000000"/>
          <w:sz w:val="36"/>
          <w:szCs w:val="36"/>
          <w:highlight w:val="none"/>
          <w:u w:val="single"/>
        </w:rPr>
      </w:r>
      <w:r/>
    </w:p>
    <w:p>
      <w:pPr>
        <w:pStyle w:val="931"/>
        <w:jc w:val="center"/>
        <w:spacing w:line="276" w:lineRule="auto"/>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磋商须知前附表</w:t>
      </w:r>
      <w:r>
        <w:rPr>
          <w:rFonts w:hint="eastAsia" w:ascii="宋体" w:hAnsi="宋体"/>
          <w:b/>
          <w:color w:val="000000"/>
          <w:sz w:val="32"/>
          <w:szCs w:val="32"/>
          <w:highlight w:val="none"/>
        </w:rPr>
      </w:r>
      <w:r/>
    </w:p>
    <w:tbl>
      <w:tblPr>
        <w:tblW w:w="885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2"/>
        <w:gridCol w:w="1991"/>
        <w:gridCol w:w="6093"/>
      </w:tblGrid>
      <w:tr>
        <w:trPr>
          <w:trHeight w:val="479"/>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hint="eastAsia" w:ascii="宋体" w:hAnsi="宋体"/>
                <w:color w:val="000000"/>
                <w:sz w:val="24"/>
                <w:highlight w:val="none"/>
              </w:rPr>
              <w:t xml:space="preserve">项号</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jc w:val="center"/>
              <w:spacing w:line="360" w:lineRule="auto"/>
              <w:rPr>
                <w:rFonts w:ascii="宋体" w:hAnsi="宋体"/>
                <w:color w:val="000000"/>
                <w:sz w:val="24"/>
                <w:highlight w:val="none"/>
              </w:rPr>
            </w:pPr>
            <w:r>
              <w:rPr>
                <w:rFonts w:hint="eastAsia" w:ascii="宋体" w:hAnsi="宋体"/>
                <w:color w:val="000000"/>
                <w:sz w:val="24"/>
                <w:highlight w:val="none"/>
              </w:rPr>
              <w:t xml:space="preserve">内</w:t>
            </w:r>
            <w:r>
              <w:rPr>
                <w:rFonts w:ascii="宋体" w:hAnsi="宋体"/>
                <w:color w:val="000000"/>
                <w:sz w:val="24"/>
                <w:highlight w:val="none"/>
              </w:rPr>
              <w:t xml:space="preserve"> 容</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jc w:val="center"/>
              <w:spacing w:line="360" w:lineRule="auto"/>
              <w:rPr>
                <w:rFonts w:ascii="宋体" w:hAnsi="宋体"/>
                <w:color w:val="000000"/>
                <w:sz w:val="24"/>
                <w:highlight w:val="none"/>
              </w:rPr>
            </w:pPr>
            <w:r>
              <w:rPr>
                <w:rFonts w:hint="eastAsia" w:ascii="宋体" w:hAnsi="宋体"/>
                <w:color w:val="000000"/>
                <w:sz w:val="24"/>
                <w:highlight w:val="none"/>
              </w:rPr>
              <w:t xml:space="preserve">说明与要求</w:t>
            </w:r>
            <w:r>
              <w:rPr>
                <w:rFonts w:ascii="宋体" w:hAnsi="宋体"/>
                <w:color w:val="000000"/>
                <w:sz w:val="24"/>
                <w:highlight w:val="none"/>
              </w:rPr>
            </w:r>
            <w:r/>
          </w:p>
        </w:tc>
      </w:tr>
      <w:tr>
        <w:trPr>
          <w:trHeight w:val="493"/>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工程名称</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2025-2026年度考古配合工程</w:t>
            </w:r>
            <w:r>
              <w:rPr>
                <w:rFonts w:hint="eastAsia" w:ascii="宋体" w:hAnsi="宋体" w:eastAsia="宋体"/>
                <w:color w:val="000000"/>
                <w:sz w:val="24"/>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建设地点</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苏州市高新区</w:t>
            </w:r>
            <w:r>
              <w:rPr>
                <w:rFonts w:hint="eastAsia" w:ascii="宋体" w:hAnsi="宋体"/>
                <w:color w:val="000000"/>
                <w:sz w:val="24"/>
                <w:highlight w:val="none"/>
                <w:lang w:val="en-US" w:eastAsia="zh-CN"/>
              </w:rPr>
              <w:t xml:space="preserve">浒墅关</w:t>
            </w:r>
            <w:r>
              <w:rPr>
                <w:rFonts w:hint="eastAsia" w:ascii="宋体" w:hAnsi="宋体" w:eastAsia="宋体"/>
                <w:color w:val="000000"/>
                <w:sz w:val="24"/>
                <w:highlight w:val="none"/>
                <w:lang w:val="en-US" w:eastAsia="zh-CN"/>
              </w:rPr>
            </w:r>
            <w:r/>
          </w:p>
        </w:tc>
      </w:tr>
      <w:tr>
        <w:trPr>
          <w:trHeight w:val="457"/>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建设规模</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采购预算</w:t>
            </w:r>
            <w:r>
              <w:rPr>
                <w:rFonts w:hint="eastAsia" w:ascii="宋体" w:hAnsi="宋体"/>
                <w:color w:val="000000"/>
                <w:sz w:val="24"/>
                <w:highlight w:val="none"/>
                <w:lang w:eastAsia="zh-CN"/>
              </w:rPr>
              <w:t xml:space="preserve">3950545.58</w:t>
            </w:r>
            <w:r>
              <w:rPr>
                <w:rFonts w:hint="eastAsia" w:ascii="宋体" w:hAnsi="宋体"/>
                <w:color w:val="000000"/>
                <w:sz w:val="24"/>
                <w:highlight w:val="none"/>
              </w:rPr>
              <w:t xml:space="preserve">元</w:t>
            </w:r>
            <w:r>
              <w:rPr>
                <w:rFonts w:ascii="宋体" w:hAnsi="宋体"/>
                <w:color w:val="000000"/>
                <w:sz w:val="24"/>
                <w:highlight w:val="none"/>
              </w:rPr>
            </w:r>
            <w:r/>
          </w:p>
        </w:tc>
      </w:tr>
      <w:tr>
        <w:trPr>
          <w:trHeight w:val="479"/>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承包方式</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包工包料</w:t>
            </w:r>
            <w:r>
              <w:rPr>
                <w:rFonts w:hint="eastAsia" w:ascii="宋体" w:hAnsi="宋体"/>
                <w:color w:val="000000"/>
                <w:sz w:val="24"/>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质量标准</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合格</w:t>
            </w:r>
            <w:r>
              <w:rPr>
                <w:rFonts w:hint="eastAsia" w:ascii="宋体" w:hAnsi="宋体"/>
                <w:color w:val="000000"/>
                <w:sz w:val="24"/>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发包范围</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2025-2026年度考古配合工程</w:t>
            </w:r>
            <w:r>
              <w:rPr>
                <w:rFonts w:hint="eastAsia" w:ascii="宋体" w:hAnsi="宋体"/>
                <w:color w:val="000000"/>
                <w:sz w:val="24"/>
                <w:highlight w:val="none"/>
              </w:rPr>
              <w:t xml:space="preserve">（详见清单编制说明及工程量清单）</w:t>
            </w:r>
            <w:r>
              <w:rPr>
                <w:rFonts w:ascii="宋体" w:hAnsi="宋体"/>
                <w:color w:val="000000"/>
                <w:sz w:val="24"/>
                <w:highlight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ascii="宋体" w:hAnsi="宋体"/>
                <w:color w:val="000000"/>
                <w:sz w:val="24"/>
                <w:highlight w:val="none"/>
              </w:rPr>
              <w:t xml:space="preserve">7</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ascii="宋体" w:hAnsi="宋体" w:cs="宋体"/>
                <w:color w:val="000000"/>
                <w:sz w:val="24"/>
                <w:highlight w:val="none"/>
              </w:rPr>
              <w:t xml:space="preserve">工期要求</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s="宋体"/>
                <w:color w:val="000000"/>
                <w:sz w:val="24"/>
                <w:highlight w:val="none"/>
                <w:lang w:eastAsia="zh-CN"/>
              </w:rPr>
              <w:t xml:space="preserve">合同签订之日起1年</w:t>
            </w:r>
            <w:r>
              <w:rPr>
                <w:rFonts w:hint="eastAsia" w:ascii="宋体" w:hAnsi="宋体" w:cs="宋体"/>
                <w:color w:val="000000"/>
                <w:sz w:val="24"/>
                <w:highlight w:val="none"/>
              </w:rPr>
              <w:t xml:space="preserve">。</w:t>
            </w:r>
            <w:r>
              <w:rPr>
                <w:rFonts w:hint="eastAsia"/>
                <w:color w:val="000000"/>
                <w:sz w:val="24"/>
                <w:highlight w:val="none"/>
              </w:rPr>
              <w:t xml:space="preserve">如在合同期限内，累计项目款到达</w:t>
            </w:r>
            <w:r>
              <w:rPr>
                <w:rFonts w:hint="eastAsia"/>
                <w:color w:val="000000"/>
                <w:sz w:val="24"/>
                <w:highlight w:val="none"/>
                <w:lang w:val="en-US" w:eastAsia="zh-CN"/>
              </w:rPr>
              <w:t xml:space="preserve">成交</w:t>
            </w:r>
            <w:r>
              <w:rPr>
                <w:rFonts w:hint="eastAsia"/>
                <w:color w:val="000000"/>
                <w:sz w:val="24"/>
                <w:highlight w:val="none"/>
              </w:rPr>
              <w:t xml:space="preserve">金额的，合同自动终止</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w:t>
            </w:r>
            <w:r>
              <w:rPr>
                <w:rFonts w:hint="eastAsia" w:ascii="宋体" w:hAnsi="宋体" w:cs="宋体"/>
                <w:color w:val="000000"/>
                <w:sz w:val="24"/>
                <w:highlight w:val="none"/>
              </w:rPr>
              <w:t xml:space="preserve">子项目工期以单个项目工作任务单列明的为准。</w:t>
            </w:r>
            <w:r>
              <w:rPr>
                <w:rFonts w:hint="eastAsia" w:ascii="宋体" w:hAnsi="宋体"/>
                <w:color w:val="000000"/>
                <w:sz w:val="24"/>
                <w:highlight w:val="none"/>
              </w:rPr>
            </w:r>
            <w:r/>
          </w:p>
        </w:tc>
      </w:tr>
      <w:tr>
        <w:trPr>
          <w:trHeight w:val="234"/>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ascii="宋体" w:hAnsi="宋体"/>
                <w:color w:val="000000"/>
                <w:sz w:val="24"/>
                <w:highlight w:val="none"/>
              </w:rPr>
              <w:t xml:space="preserve">8</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资金来源</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财政资金</w:t>
            </w:r>
            <w:r>
              <w:rPr>
                <w:rFonts w:hint="eastAsia" w:ascii="宋体" w:hAnsi="宋体"/>
                <w:color w:val="000000"/>
                <w:sz w:val="24"/>
                <w:highlight w:val="none"/>
              </w:rPr>
            </w:r>
            <w:r/>
          </w:p>
        </w:tc>
      </w:tr>
      <w:tr>
        <w:trPr>
          <w:trHeight w:val="421"/>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现场踏勘</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不组织</w:t>
            </w:r>
            <w:r>
              <w:rPr>
                <w:rFonts w:hint="eastAsia" w:ascii="宋体" w:hAnsi="宋体" w:cs="宋体"/>
                <w:color w:val="000000"/>
                <w:sz w:val="24"/>
                <w:highlight w:val="none"/>
              </w:rPr>
              <w:t xml:space="preserve"> </w:t>
            </w:r>
            <w:r>
              <w:rPr>
                <w:rFonts w:hint="eastAsia" w:ascii="宋体" w:hAnsi="宋体"/>
                <w:color w:val="000000"/>
                <w:sz w:val="24"/>
                <w:highlight w:val="none"/>
              </w:rPr>
            </w:r>
            <w:r/>
          </w:p>
        </w:tc>
      </w:tr>
      <w:tr>
        <w:trPr>
          <w:trHeight w:val="1413"/>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磋商供应商的资质等级要求</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numPr>
                <w:ilvl w:val="0"/>
                <w:numId w:val="16"/>
              </w:numPr>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满足中华人民共和国政府采购法第二十二条所规定的条件； </w:t>
            </w:r>
            <w:r>
              <w:rPr>
                <w:rFonts w:hint="eastAsia" w:ascii="宋体" w:hAnsi="宋体" w:cs="Arial"/>
                <w:color w:val="000000"/>
                <w:sz w:val="24"/>
                <w:highlight w:val="none"/>
              </w:rPr>
            </w:r>
            <w:r/>
          </w:p>
          <w:p>
            <w:pPr>
              <w:pStyle w:val="931"/>
              <w:numPr>
                <w:ilvl w:val="0"/>
                <w:numId w:val="16"/>
              </w:numPr>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申请人资质类别和等级：</w:t>
            </w:r>
            <w:r>
              <w:rPr>
                <w:rFonts w:hint="eastAsia" w:ascii="宋体" w:hAnsi="宋体" w:cs="宋体"/>
                <w:color w:val="000000"/>
                <w:sz w:val="24"/>
                <w:highlight w:val="none"/>
              </w:rPr>
              <w:t xml:space="preserve">具有市政公用工程施工总承包叁级（含）以上资质；</w:t>
            </w:r>
            <w:r>
              <w:rPr>
                <w:rFonts w:hint="eastAsia" w:ascii="宋体" w:hAnsi="宋体" w:cs="宋体"/>
                <w:color w:val="000000"/>
                <w:sz w:val="24"/>
                <w:highlight w:val="none"/>
              </w:rPr>
            </w:r>
            <w:r/>
          </w:p>
          <w:p>
            <w:pPr>
              <w:pStyle w:val="931"/>
              <w:spacing w:line="360" w:lineRule="auto"/>
              <w:rPr>
                <w:color w:val="000000"/>
                <w:highlight w:val="none"/>
              </w:rPr>
            </w:pPr>
            <w:r>
              <w:rPr>
                <w:rFonts w:hint="eastAsia" w:ascii="宋体" w:hAnsi="宋体" w:cs="宋体"/>
                <w:color w:val="000000"/>
                <w:sz w:val="24"/>
                <w:highlight w:val="none"/>
              </w:rPr>
              <w:t xml:space="preserve">（3）具备安全生产条件，并取得安全生产许可证；</w:t>
            </w:r>
            <w:r>
              <w:rPr>
                <w:color w:val="000000"/>
                <w:highlight w:val="none"/>
              </w:rPr>
            </w:r>
            <w:r/>
          </w:p>
          <w:p>
            <w:pPr>
              <w:pStyle w:val="931"/>
              <w:spacing w:line="360" w:lineRule="auto"/>
              <w:rPr>
                <w:rFonts w:ascii="宋体" w:hAnsi="宋体" w:cs="Arial"/>
                <w:color w:val="000000"/>
                <w:sz w:val="24"/>
                <w:highlight w:val="none"/>
              </w:rPr>
            </w:pPr>
            <w:r>
              <w:rPr>
                <w:rFonts w:hint="eastAsia" w:ascii="宋体" w:hAnsi="宋体" w:cs="Arial"/>
                <w:color w:val="000000"/>
                <w:sz w:val="24"/>
                <w:highlight w:val="none"/>
              </w:rPr>
              <w:t xml:space="preserve">（4）拟选派项目经理资质等级：</w:t>
            </w:r>
            <w:r>
              <w:rPr>
                <w:rFonts w:hint="eastAsia" w:ascii="宋体" w:hAnsi="宋体" w:cs="宋体"/>
                <w:color w:val="000000"/>
                <w:sz w:val="24"/>
                <w:highlight w:val="none"/>
              </w:rPr>
              <w:t xml:space="preserve">具有市政公用工程专业二级注册建造师及以上资质并具有《建筑施工企业项目负责人安全生产考核合格证书》（B类），且项目经理无在建工程及响应单位为其缴纳社保。</w:t>
            </w:r>
            <w:r>
              <w:rPr>
                <w:rFonts w:ascii="宋体" w:hAnsi="宋体" w:cs="Arial"/>
                <w:color w:val="000000"/>
                <w:sz w:val="24"/>
                <w:highlight w:val="none"/>
              </w:rPr>
            </w:r>
            <w:r/>
          </w:p>
          <w:p>
            <w:pPr>
              <w:pStyle w:val="931"/>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（5）本项目不接受联合体投标</w:t>
            </w:r>
            <w:r>
              <w:rPr>
                <w:rFonts w:hint="eastAsia" w:ascii="宋体" w:hAnsi="宋体"/>
                <w:color w:val="000000"/>
                <w:sz w:val="24"/>
                <w:highlight w:val="none"/>
              </w:rPr>
              <w:t xml:space="preserve">。</w:t>
            </w:r>
            <w:r>
              <w:rPr>
                <w:rFonts w:hint="eastAsia" w:ascii="宋体" w:hAnsi="宋体" w:cs="Arial"/>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11</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工程报价方式</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widowControl/>
              <w:tabs>
                <w:tab w:val="left" w:pos="1200" w:leader="none"/>
              </w:tabs>
              <w:rPr>
                <w:rFonts w:ascii="宋体" w:hAnsi="宋体"/>
                <w:color w:val="000000"/>
                <w:sz w:val="24"/>
                <w:highlight w:val="none"/>
              </w:rPr>
            </w:pPr>
            <w:r>
              <w:rPr>
                <w:rFonts w:hint="eastAsia" w:ascii="宋体" w:hAnsi="宋体"/>
                <w:color w:val="000000"/>
                <w:sz w:val="24"/>
                <w:highlight w:val="none"/>
              </w:rPr>
              <w:t xml:space="preserve">固定</w:t>
            </w:r>
            <w:r>
              <w:rPr>
                <w:rFonts w:hint="eastAsia" w:ascii="宋体" w:hAnsi="宋体"/>
                <w:color w:val="000000"/>
                <w:sz w:val="24"/>
                <w:highlight w:val="none"/>
                <w:lang w:val="en-US" w:eastAsia="zh-CN"/>
              </w:rPr>
              <w:t xml:space="preserve">单价</w:t>
            </w:r>
            <w:r>
              <w:rPr>
                <w:rFonts w:hint="eastAsia" w:ascii="宋体" w:hAnsi="宋体"/>
                <w:color w:val="000000"/>
                <w:sz w:val="24"/>
                <w:highlight w:val="none"/>
              </w:rPr>
              <w:t xml:space="preserve">报价</w:t>
            </w:r>
            <w:r>
              <w:rPr>
                <w:rFonts w:ascii="宋体" w:hAnsi="宋体"/>
                <w:color w:val="000000"/>
                <w:sz w:val="24"/>
                <w:highlight w:val="none"/>
              </w:rPr>
            </w:r>
            <w:r/>
          </w:p>
        </w:tc>
      </w:tr>
      <w:tr>
        <w:trPr>
          <w:trHeight w:val="479"/>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响应保证金</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ind w:left="1"/>
              <w:spacing w:line="360" w:lineRule="auto"/>
              <w:rPr>
                <w:rFonts w:hint="eastAsia" w:ascii="宋体" w:hAnsi="宋体"/>
                <w:color w:val="000000"/>
                <w:sz w:val="24"/>
                <w:highlight w:val="none"/>
              </w:rPr>
            </w:pPr>
            <w:r>
              <w:rPr>
                <w:rFonts w:hint="eastAsia" w:ascii="宋体" w:hAnsi="宋体"/>
                <w:color w:val="000000"/>
                <w:sz w:val="24"/>
                <w:highlight w:val="none"/>
              </w:rPr>
              <w:t xml:space="preserve">无需提交，采购文件中关于保证金的规定均不适用于本项目。</w:t>
            </w:r>
            <w:r>
              <w:rPr>
                <w:rFonts w:hint="eastAsia" w:ascii="宋体" w:hAnsi="宋体"/>
                <w:color w:val="000000"/>
                <w:sz w:val="24"/>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13</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b/>
                <w:color w:val="000000"/>
                <w:sz w:val="24"/>
                <w:highlight w:val="none"/>
              </w:rPr>
              <w:t xml:space="preserve">采购预算</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采购预算</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eastAsia="zh-CN"/>
              </w:rPr>
              <w:t xml:space="preserve">3950545.58</w:t>
            </w:r>
            <w:r>
              <w:rPr>
                <w:rFonts w:hint="eastAsia" w:ascii="宋体" w:hAnsi="宋体" w:cs="宋体"/>
                <w:b/>
                <w:bCs/>
                <w:color w:val="000000"/>
                <w:sz w:val="24"/>
                <w:highlight w:val="none"/>
              </w:rPr>
              <w:t xml:space="preserve">元</w:t>
            </w:r>
            <w:r>
              <w:rPr>
                <w:rFonts w:hint="eastAsia" w:ascii="宋体" w:hAnsi="宋体"/>
                <w:b/>
                <w:bCs/>
                <w:color w:val="000000"/>
                <w:sz w:val="24"/>
                <w:highlight w:val="none"/>
              </w:rPr>
            </w:r>
            <w:r/>
          </w:p>
          <w:p>
            <w:pPr>
              <w:pStyle w:val="931"/>
              <w:spacing w:line="360" w:lineRule="auto"/>
              <w:rPr>
                <w:rFonts w:hint="eastAsia" w:ascii="宋体" w:hAnsi="宋体"/>
                <w:color w:val="000000"/>
                <w:sz w:val="24"/>
                <w:highlight w:val="none"/>
              </w:rPr>
            </w:pPr>
            <w:r>
              <w:rPr>
                <w:rFonts w:hint="eastAsia" w:ascii="宋体" w:hAnsi="宋体"/>
                <w:b/>
                <w:color w:val="000000"/>
                <w:sz w:val="24"/>
                <w:highlight w:val="none"/>
              </w:rPr>
              <w:t xml:space="preserve">注：响应报价（包括最后报价）超过</w:t>
            </w:r>
            <w:r>
              <w:rPr>
                <w:rFonts w:hint="eastAsia" w:ascii="宋体" w:hAnsi="宋体"/>
                <w:b/>
                <w:bCs/>
                <w:color w:val="000000"/>
                <w:sz w:val="24"/>
                <w:highlight w:val="none"/>
              </w:rPr>
              <w:t xml:space="preserve">采购预算</w:t>
            </w:r>
            <w:r>
              <w:rPr>
                <w:rFonts w:hint="eastAsia" w:ascii="宋体" w:hAnsi="宋体"/>
                <w:b/>
                <w:color w:val="000000"/>
                <w:sz w:val="24"/>
                <w:highlight w:val="none"/>
              </w:rPr>
              <w:t xml:space="preserve">者不成交。</w:t>
            </w:r>
            <w:r>
              <w:rPr>
                <w:rFonts w:hint="eastAsia" w:ascii="宋体" w:hAnsi="宋体"/>
                <w:color w:val="000000"/>
                <w:sz w:val="24"/>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b/>
                <w:color w:val="000000"/>
                <w:sz w:val="24"/>
                <w:highlight w:val="none"/>
              </w:rPr>
            </w:pPr>
            <w:r>
              <w:rPr>
                <w:rFonts w:hint="eastAsia" w:ascii="宋体" w:hAnsi="宋体"/>
                <w:bCs/>
                <w:color w:val="000000"/>
                <w:sz w:val="24"/>
                <w:highlight w:val="none"/>
              </w:rPr>
              <w:t xml:space="preserve">14</w:t>
            </w:r>
            <w:r>
              <w:rPr>
                <w:rFonts w:ascii="宋体" w:hAnsi="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b/>
                <w:color w:val="000000"/>
                <w:sz w:val="24"/>
                <w:highlight w:val="none"/>
              </w:rPr>
            </w:pPr>
            <w:r>
              <w:rPr>
                <w:rFonts w:hint="eastAsia" w:ascii="宋体" w:hAnsi="宋体"/>
                <w:color w:val="000000"/>
                <w:sz w:val="24"/>
                <w:highlight w:val="none"/>
              </w:rPr>
              <w:t xml:space="preserve">报价文件份数</w:t>
            </w:r>
            <w:r>
              <w:rPr>
                <w:rFonts w:ascii="宋体" w:hAnsi="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b/>
                <w:color w:val="000000"/>
                <w:sz w:val="24"/>
                <w:highlight w:val="none"/>
              </w:rPr>
            </w:pPr>
            <w:r>
              <w:rPr>
                <w:rFonts w:hint="eastAsia" w:ascii="宋体" w:hAnsi="宋体"/>
                <w:color w:val="000000"/>
                <w:sz w:val="24"/>
                <w:highlight w:val="none"/>
              </w:rPr>
              <w:t xml:space="preserve">成交后，成交供应商提供三份纸质响应文件至代理机构。</w:t>
            </w:r>
            <w:r>
              <w:rPr>
                <w:rFonts w:hint="eastAsia" w:ascii="宋体" w:hAnsi="宋体"/>
                <w:b/>
                <w:color w:val="000000"/>
                <w:sz w:val="24"/>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w:t>
            </w:r>
            <w:r>
              <w:rPr>
                <w:rFonts w:hint="eastAsia"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响应文件有效期</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90日历天（从提交响应文件截止时间当日起算）</w:t>
            </w:r>
            <w:r>
              <w:rPr>
                <w:rFonts w:ascii="宋体" w:hAnsi="宋体"/>
                <w:color w:val="000000"/>
                <w:sz w:val="24"/>
                <w:highlight w:val="none"/>
              </w:rPr>
            </w:r>
            <w:r/>
          </w:p>
        </w:tc>
      </w:tr>
      <w:tr>
        <w:trPr>
          <w:trHeight w:val="479"/>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电子响应文件上传截止时间</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截止时间：</w:t>
            </w:r>
            <w:r>
              <w:rPr>
                <w:rFonts w:hint="eastAsia" w:ascii="宋体" w:hAnsi="宋体" w:cs="宋体"/>
                <w:color w:val="000000"/>
                <w:sz w:val="24"/>
                <w:highlight w:val="none"/>
              </w:rPr>
              <w:t xml:space="preserve">2025年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日13点30分</w:t>
            </w:r>
            <w:r>
              <w:rPr>
                <w:rFonts w:hint="eastAsia" w:ascii="宋体" w:hAnsi="宋体"/>
                <w:color w:val="000000"/>
                <w:sz w:val="24"/>
                <w:highlight w:val="none"/>
              </w:rPr>
              <w:t xml:space="preserve">（北京时间）</w:t>
            </w:r>
            <w:r>
              <w:rPr>
                <w:rFonts w:hint="eastAsia" w:ascii="宋体" w:hAnsi="宋体"/>
                <w:color w:val="000000"/>
                <w:sz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7</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开标时间</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时间：</w:t>
            </w:r>
            <w:r>
              <w:rPr>
                <w:rFonts w:hint="eastAsia" w:ascii="宋体" w:hAnsi="宋体" w:cs="宋体"/>
                <w:color w:val="000000"/>
                <w:sz w:val="24"/>
                <w:highlight w:val="none"/>
              </w:rPr>
              <w:t xml:space="preserve">2025年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日13点30分</w:t>
            </w:r>
            <w:r>
              <w:rPr>
                <w:rFonts w:hint="eastAsia" w:ascii="宋体" w:hAnsi="宋体"/>
                <w:color w:val="000000"/>
                <w:sz w:val="24"/>
                <w:highlight w:val="none"/>
              </w:rPr>
              <w:t xml:space="preserve">（北京时间）</w:t>
            </w:r>
            <w:r>
              <w:rPr>
                <w:rFonts w:hint="eastAsia" w:ascii="宋体" w:hAnsi="宋体"/>
                <w:color w:val="000000"/>
                <w:sz w:val="24"/>
                <w:highlight w:val="none"/>
              </w:rPr>
            </w:r>
            <w:r/>
          </w:p>
          <w:p>
            <w:pPr>
              <w:pStyle w:val="931"/>
              <w:ind w:left="1"/>
              <w:spacing w:line="360" w:lineRule="auto"/>
              <w:rPr>
                <w:rFonts w:hint="eastAsia" w:ascii="宋体" w:hAnsi="宋体"/>
                <w:color w:val="000000"/>
                <w:sz w:val="24"/>
                <w:highlight w:val="none"/>
              </w:rPr>
            </w:pPr>
            <w:r>
              <w:rPr>
                <w:rFonts w:hint="eastAsia" w:ascii="宋体" w:hAnsi="宋体"/>
                <w:color w:val="000000"/>
                <w:sz w:val="24"/>
                <w:highlight w:val="none"/>
              </w:rPr>
              <w:t xml:space="preserve">地点：“苏采云”系统（网址：http://jszfcg.jsczt.cn/）</w:t>
            </w:r>
            <w:r>
              <w:rPr>
                <w:rFonts w:hint="eastAsia" w:ascii="宋体" w:hAnsi="宋体"/>
                <w:color w:val="000000"/>
                <w:sz w:val="24"/>
                <w:highlight w:val="none"/>
              </w:rPr>
            </w:r>
            <w:r/>
          </w:p>
          <w:p>
            <w:pPr>
              <w:pStyle w:val="944"/>
              <w:ind w:firstLine="0"/>
              <w:rPr>
                <w:color w:val="000000"/>
                <w:highlight w:val="none"/>
              </w:rPr>
            </w:pPr>
            <w:r>
              <w:rPr>
                <w:rFonts w:hint="eastAsia" w:ascii="宋体" w:hAnsi="宋体"/>
                <w:b/>
                <w:bCs/>
                <w:color w:val="000000"/>
                <w:sz w:val="24"/>
                <w:highlight w:val="none"/>
              </w:rPr>
              <w:t xml:space="preserve">本项目为不见面开标项目，开标阶段供应商在【供应商解密】环节必须使用 CA证书解密电子响应文件，如在系统规定的解密时间内未能完成解密的视为放弃投标。</w:t>
            </w:r>
            <w:r>
              <w:rPr>
                <w:color w:val="000000"/>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18</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成交原则</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ind w:left="1"/>
              <w:spacing w:line="360" w:lineRule="auto"/>
              <w:rPr>
                <w:rFonts w:hint="eastAsia" w:ascii="宋体" w:hAnsi="宋体"/>
                <w:color w:val="000000"/>
                <w:sz w:val="24"/>
                <w:highlight w:val="none"/>
              </w:rPr>
            </w:pPr>
            <w:r>
              <w:rPr>
                <w:rFonts w:hint="eastAsia" w:ascii="宋体" w:hAnsi="宋体"/>
                <w:color w:val="000000"/>
                <w:sz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olor w:val="000000"/>
                <w:sz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19</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询问和质疑</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（1）供应商如有疑问需要澄清，应于下载采购文件后，</w:t>
            </w:r>
            <w:r>
              <w:rPr>
                <w:rFonts w:hint="eastAsia" w:ascii="宋体" w:hAnsi="宋体"/>
                <w:color w:val="000000"/>
                <w:sz w:val="24"/>
                <w:highlight w:val="none"/>
              </w:rPr>
              <w:t xml:space="preserve">可通过公告中的联系方式及时提出，采购人或采购代理机构将予以解答，但答复内容不得涉及商业秘密。</w:t>
            </w:r>
            <w:r>
              <w:rPr>
                <w:rFonts w:ascii="宋体" w:hAnsi="宋体"/>
                <w:color w:val="000000"/>
                <w:sz w:val="24"/>
                <w:highlight w:val="none"/>
                <w:lang w:val="zh-CN"/>
              </w:rPr>
            </w:r>
            <w:r/>
          </w:p>
          <w:p>
            <w:pPr>
              <w:pStyle w:val="931"/>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rPr>
                <w:rFonts w:ascii="宋体" w:hAnsi="宋体"/>
                <w:color w:val="000000"/>
                <w:sz w:val="24"/>
                <w:highlight w:val="none"/>
                <w:lang w:val="zh-CN"/>
              </w:rPr>
            </w:r>
            <w:r/>
          </w:p>
          <w:p>
            <w:pPr>
              <w:pStyle w:val="931"/>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联系部门：苏州海企国际工程咨询有限公司</w:t>
            </w:r>
            <w:r>
              <w:rPr>
                <w:rFonts w:hint="eastAsia" w:ascii="宋体" w:hAnsi="宋体"/>
                <w:color w:val="000000"/>
                <w:sz w:val="24"/>
                <w:highlight w:val="none"/>
                <w:lang w:val="zh-CN"/>
              </w:rPr>
            </w:r>
            <w:r/>
          </w:p>
          <w:p>
            <w:pPr>
              <w:pStyle w:val="931"/>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通讯地址：苏州市高新区灵岩街6号9楼</w:t>
            </w:r>
            <w:r>
              <w:rPr>
                <w:rFonts w:hint="eastAsia" w:ascii="宋体" w:hAnsi="宋体"/>
                <w:color w:val="000000"/>
                <w:sz w:val="24"/>
                <w:highlight w:val="none"/>
                <w:lang w:val="zh-CN"/>
              </w:rPr>
            </w:r>
            <w:r/>
          </w:p>
          <w:p>
            <w:pPr>
              <w:pStyle w:val="931"/>
              <w:spacing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联系人：张茂松、刘萌萌、吴智远</w:t>
            </w:r>
            <w:r>
              <w:rPr>
                <w:rFonts w:hint="eastAsia" w:ascii="宋体" w:hAnsi="宋体"/>
                <w:color w:val="000000"/>
                <w:sz w:val="24"/>
                <w:highlight w:val="none"/>
              </w:rPr>
            </w:r>
            <w:r/>
          </w:p>
          <w:p>
            <w:pPr>
              <w:pStyle w:val="931"/>
              <w:spacing w:line="360" w:lineRule="auto"/>
              <w:rPr>
                <w:rFonts w:ascii="宋体" w:hAnsi="宋体"/>
                <w:b/>
                <w:color w:val="000000"/>
                <w:sz w:val="24"/>
                <w:highlight w:val="none"/>
              </w:rPr>
            </w:pPr>
            <w:r>
              <w:rPr>
                <w:rFonts w:hint="eastAsia" w:ascii="宋体" w:hAnsi="宋体"/>
                <w:color w:val="000000"/>
                <w:sz w:val="24"/>
                <w:highlight w:val="none"/>
                <w:lang w:val="zh-CN"/>
              </w:rPr>
              <w:t xml:space="preserve">联系方式：0512-65180430</w:t>
            </w:r>
            <w:r>
              <w:rPr>
                <w:rFonts w:ascii="宋体" w:hAnsi="宋体"/>
                <w:b/>
                <w:color w:val="000000"/>
                <w:sz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20</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代理服务费</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b/>
                <w:color w:val="000000"/>
                <w:sz w:val="24"/>
                <w:highlight w:val="none"/>
              </w:rPr>
            </w:pPr>
            <w:r>
              <w:rPr>
                <w:rFonts w:hint="eastAsia" w:ascii="宋体" w:hAnsi="宋体"/>
                <w:color w:val="000000"/>
                <w:sz w:val="24"/>
                <w:highlight w:val="none"/>
              </w:rPr>
              <w:t xml:space="preserve">按以下方式收取，领取成交通知书时成交人向采购代理机构一次性付清。计算公式：预算价100万元以下，费率1.5%；预算价100-500万元，费率1.1%。</w:t>
            </w:r>
            <w:r>
              <w:rPr>
                <w:rFonts w:hint="eastAsia" w:ascii="宋体" w:hAnsi="宋体"/>
                <w:b/>
                <w:color w:val="000000"/>
                <w:sz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jc w:val="center"/>
              <w:spacing w:line="360" w:lineRule="auto"/>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签订合同</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成交通知书发出之日起30日内</w:t>
            </w:r>
            <w:r>
              <w:rPr>
                <w:rFonts w:hint="eastAsia" w:ascii="宋体" w:hAnsi="宋体"/>
                <w:color w:val="000000"/>
                <w:sz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ind w:firstLine="24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22</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履约保证金</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不提交，采购文件中有关履约保证金的规定均不适用。</w:t>
            </w:r>
            <w:r>
              <w:rPr>
                <w:rFonts w:hint="eastAsia" w:ascii="宋体" w:hAnsi="宋体"/>
                <w:color w:val="000000"/>
                <w:sz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31"/>
              <w:ind w:firstLine="240"/>
              <w:jc w:val="center"/>
              <w:spacing w:line="360" w:lineRule="auto"/>
              <w:rPr>
                <w:rFonts w:ascii="宋体" w:hAnsi="宋体"/>
                <w:color w:val="000000"/>
                <w:sz w:val="24"/>
                <w:highlight w:val="none"/>
              </w:rPr>
            </w:pPr>
            <w:r>
              <w:rPr>
                <w:rFonts w:hint="eastAsia" w:ascii="宋体" w:hAnsi="宋体"/>
                <w:color w:val="000000"/>
                <w:sz w:val="24"/>
                <w:highlight w:val="none"/>
              </w:rPr>
              <w:t xml:space="preserve">23</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31"/>
              <w:spacing w:line="360" w:lineRule="auto"/>
              <w:rPr>
                <w:rFonts w:hint="eastAsia" w:ascii="宋体" w:hAnsi="宋体"/>
                <w:color w:val="000000"/>
                <w:sz w:val="24"/>
                <w:highlight w:val="none"/>
              </w:rPr>
            </w:pPr>
            <w:r>
              <w:rPr>
                <w:rFonts w:hint="eastAsia" w:ascii="宋体" w:hAnsi="宋体" w:cs="宋体"/>
                <w:b/>
                <w:bCs/>
                <w:color w:val="000000"/>
                <w:sz w:val="24"/>
                <w:highlight w:val="none"/>
              </w:rPr>
              <w:t xml:space="preserve">特别提醒</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pStyle w:val="931"/>
              <w:spacing w:line="360" w:lineRule="auto"/>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rPr>
              <w:t xml:space="preserve">本项目采用电子网上招投标。</w:t>
            </w:r>
            <w:r>
              <w:rPr>
                <w:rFonts w:hint="eastAsia" w:ascii="宋体" w:hAnsi="宋体" w:cs="宋体"/>
                <w:b/>
                <w:bCs/>
                <w:color w:val="000000"/>
                <w:sz w:val="24"/>
                <w:szCs w:val="20"/>
                <w:highlight w:val="none"/>
              </w:rPr>
            </w:r>
            <w:r/>
          </w:p>
          <w:p>
            <w:pPr>
              <w:pStyle w:val="93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1.响应单位需要通过CA证书，使用政府采购客户端工具制作电子响应文件，并在提交响应文件截止时间之前对响应文件进行加密并上传；</w:t>
            </w:r>
            <w:r>
              <w:rPr>
                <w:rFonts w:hint="eastAsia" w:ascii="宋体" w:hAnsi="宋体" w:cs="宋体"/>
                <w:color w:val="000000"/>
                <w:sz w:val="24"/>
                <w:szCs w:val="20"/>
                <w:highlight w:val="none"/>
              </w:rPr>
            </w:r>
            <w:r/>
          </w:p>
          <w:p>
            <w:pPr>
              <w:pStyle w:val="931"/>
              <w:spacing w:line="360" w:lineRule="auto"/>
              <w:rPr>
                <w:rFonts w:ascii="宋体" w:hAnsi="宋体"/>
                <w:color w:val="000000"/>
                <w:sz w:val="24"/>
                <w:highlight w:val="none"/>
              </w:rPr>
            </w:pPr>
            <w:r>
              <w:rPr>
                <w:rFonts w:hint="eastAsia" w:ascii="宋体" w:hAnsi="宋体" w:cs="宋体"/>
                <w:color w:val="000000"/>
                <w:sz w:val="24"/>
                <w:szCs w:val="20"/>
                <w:highlight w:val="none"/>
              </w:rPr>
              <w:t xml:space="preserve">2.</w:t>
            </w:r>
            <w:r>
              <w:rPr>
                <w:rFonts w:hint="eastAsia" w:ascii="宋体" w:hAnsi="宋体"/>
                <w:color w:val="000000"/>
                <w:sz w:val="24"/>
                <w:highlight w:val="none"/>
              </w:rPr>
              <w:t xml:space="preserve"> 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olor w:val="000000"/>
                <w:sz w:val="24"/>
                <w:highlight w:val="none"/>
              </w:rPr>
            </w:r>
            <w:r/>
          </w:p>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宋体" w:hAnsi="宋体"/>
                <w:color w:val="000000"/>
                <w:sz w:val="24"/>
                <w:highlight w:val="none"/>
              </w:rPr>
            </w:r>
            <w:r/>
          </w:p>
          <w:p>
            <w:pPr>
              <w:pStyle w:val="931"/>
              <w:spacing w:line="360" w:lineRule="auto"/>
              <w:rPr>
                <w:rFonts w:hint="eastAsia" w:ascii="宋体" w:hAnsi="宋体"/>
                <w:color w:val="000000"/>
                <w:sz w:val="24"/>
                <w:highlight w:val="none"/>
              </w:rPr>
            </w:pPr>
            <w:r>
              <w:rPr>
                <w:rFonts w:hint="eastAsia" w:ascii="宋体" w:hAnsi="宋体"/>
                <w:color w:val="000000"/>
                <w:sz w:val="24"/>
                <w:highlight w:val="none"/>
              </w:rPr>
              <w:t xml:space="preserve">请供应商确保电脑、系统及其他设备（视频输入输出设备等）无误，且开标直至项目结束始终保持系统在线状态。</w:t>
            </w:r>
            <w:r>
              <w:rPr>
                <w:rFonts w:hint="eastAsia" w:ascii="宋体" w:hAnsi="宋体"/>
                <w:color w:val="000000"/>
                <w:sz w:val="24"/>
                <w:highlight w:val="none"/>
              </w:rPr>
            </w:r>
            <w:r/>
          </w:p>
        </w:tc>
      </w:tr>
    </w:tbl>
    <w:p>
      <w:pPr>
        <w:pStyle w:val="931"/>
        <w:tabs>
          <w:tab w:val="left" w:pos="315" w:leader="none"/>
          <w:tab w:val="center" w:pos="4153" w:leader="none"/>
        </w:tabs>
        <w:rPr>
          <w:rFonts w:ascii="宋体" w:hAnsi="宋体"/>
          <w:color w:val="000000"/>
          <w:sz w:val="30"/>
          <w:szCs w:val="30"/>
          <w:highlight w:val="none"/>
        </w:rPr>
      </w:pPr>
      <w:r>
        <w:rPr>
          <w:rFonts w:ascii="宋体" w:hAnsi="宋体"/>
          <w:color w:val="000000"/>
          <w:sz w:val="30"/>
          <w:szCs w:val="30"/>
          <w:highlight w:val="none"/>
        </w:rPr>
      </w:r>
      <w:r/>
    </w:p>
    <w:p>
      <w:pPr>
        <w:pStyle w:val="932"/>
        <w:rPr>
          <w:rFonts w:hint="eastAsia"/>
          <w:color w:val="000000"/>
          <w:highlight w:val="none"/>
        </w:rPr>
      </w:pPr>
      <w:r>
        <w:rPr>
          <w:rFonts w:hint="eastAsia"/>
          <w:color w:val="000000"/>
          <w:highlight w:val="none"/>
        </w:rPr>
        <w:br w:type="page" w:clear="all"/>
      </w:r>
      <w:r>
        <w:rPr>
          <w:rFonts w:hint="eastAsia"/>
          <w:color w:val="000000"/>
          <w:highlight w:val="none"/>
        </w:rPr>
        <w:t xml:space="preserve">第一章 磋商公告</w:t>
      </w:r>
      <w:r>
        <w:rPr>
          <w:rFonts w:hint="eastAsia"/>
          <w:color w:val="000000"/>
          <w:highlight w:val="none"/>
        </w:rPr>
      </w:r>
      <w:r/>
    </w:p>
    <w:p>
      <w:pPr>
        <w:pStyle w:val="9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项目概况</w:t>
      </w:r>
      <w:r>
        <w:rPr>
          <w:rFonts w:hint="eastAsia"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u w:val="single"/>
          <w:lang w:eastAsia="zh-CN"/>
        </w:rPr>
        <w:t xml:space="preserve">2025-2026年度考古配合工程</w:t>
      </w:r>
      <w:r>
        <w:rPr>
          <w:rFonts w:hint="eastAsia" w:ascii="宋体" w:hAnsi="宋体"/>
          <w:color w:val="000000"/>
          <w:sz w:val="24"/>
          <w:highlight w:val="none"/>
        </w:rPr>
        <w:t xml:space="preserve">采购项目的潜在供应商应在</w:t>
      </w:r>
      <w:r>
        <w:rPr>
          <w:rFonts w:hint="eastAsia" w:ascii="宋体" w:hAnsi="宋体"/>
          <w:color w:val="000000"/>
          <w:sz w:val="24"/>
          <w:highlight w:val="none"/>
          <w:u w:val="single"/>
        </w:rPr>
        <w:t xml:space="preserve">“苏采云”</w:t>
      </w:r>
      <w:r>
        <w:rPr>
          <w:rFonts w:hint="eastAsia" w:ascii="宋体" w:hAnsi="宋体"/>
          <w:color w:val="000000"/>
          <w:sz w:val="24"/>
          <w:highlight w:val="none"/>
        </w:rPr>
        <w:t xml:space="preserve">系统获取采购文件，并于</w:t>
      </w:r>
      <w:r>
        <w:rPr>
          <w:rFonts w:hint="eastAsia" w:ascii="宋体" w:hAnsi="宋体" w:cs="宋体"/>
          <w:color w:val="000000"/>
          <w:sz w:val="24"/>
          <w:highlight w:val="none"/>
          <w:u w:val="single"/>
        </w:rPr>
        <w:t xml:space="preserve">2025-</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30</w:t>
      </w:r>
      <w:r>
        <w:rPr>
          <w:rFonts w:hint="eastAsia" w:ascii="宋体" w:hAnsi="宋体" w:cs="宋体"/>
          <w:color w:val="000000"/>
          <w:sz w:val="24"/>
          <w:highlight w:val="none"/>
          <w:u w:val="single"/>
        </w:rPr>
        <w:t xml:space="preserve"> 13：30</w:t>
      </w:r>
      <w:r>
        <w:rPr>
          <w:rFonts w:hint="eastAsia" w:ascii="宋体" w:hAnsi="宋体"/>
          <w:color w:val="000000"/>
          <w:sz w:val="24"/>
          <w:highlight w:val="none"/>
        </w:rPr>
        <w:t xml:space="preserve">（北京时间）前提交响应文件。</w:t>
      </w:r>
      <w:r>
        <w:rPr>
          <w:rFonts w:ascii="宋体" w:hAnsi="宋体"/>
          <w:color w:val="000000"/>
          <w:sz w:val="24"/>
          <w:highlight w:val="none"/>
        </w:rPr>
      </w:r>
      <w:r/>
    </w:p>
    <w:p>
      <w:pPr>
        <w:pStyle w:val="1199"/>
        <w:numPr>
          <w:ilvl w:val="0"/>
          <w:numId w:val="17"/>
        </w:numPr>
        <w:ind w:left="0" w:firstLine="482"/>
        <w:spacing w:line="360" w:lineRule="auto"/>
        <w:tabs>
          <w:tab w:val="left" w:pos="808" w:leader="none"/>
        </w:tabs>
        <w:rPr>
          <w:rFonts w:hint="eastAsia" w:ascii="宋体" w:hAnsi="宋体"/>
          <w:b/>
          <w:color w:val="000000"/>
          <w:sz w:val="24"/>
          <w:highlight w:val="none"/>
        </w:rPr>
      </w:pPr>
      <w:r>
        <w:rPr>
          <w:rFonts w:hint="eastAsia" w:ascii="宋体" w:hAnsi="宋体"/>
          <w:b/>
          <w:color w:val="000000"/>
          <w:sz w:val="24"/>
          <w:highlight w:val="none"/>
        </w:rPr>
        <w:t xml:space="preserve">项目基本情况</w:t>
      </w:r>
      <w:r>
        <w:rPr>
          <w:rFonts w:hint="eastAsia" w:ascii="宋体" w:hAnsi="宋体"/>
          <w:b/>
          <w:color w:val="000000"/>
          <w:sz w:val="24"/>
          <w:highlight w:val="none"/>
        </w:rPr>
      </w:r>
      <w:r/>
    </w:p>
    <w:p>
      <w:pPr>
        <w:pStyle w:val="1199"/>
        <w:ind w:firstLine="480"/>
        <w:spacing w:line="360" w:lineRule="auto"/>
        <w:tabs>
          <w:tab w:val="left" w:pos="808"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项目编号：</w:t>
      </w:r>
      <w:r>
        <w:rPr>
          <w:rFonts w:hint="eastAsia" w:ascii="宋体" w:hAnsi="宋体"/>
          <w:color w:val="000000"/>
          <w:sz w:val="24"/>
          <w:highlight w:val="none"/>
          <w:lang w:eastAsia="zh-CN"/>
        </w:rPr>
        <w:t xml:space="preserve">JSZC-320505-SZHQ-C2025-0087</w:t>
      </w:r>
      <w:r>
        <w:rPr>
          <w:rFonts w:hint="eastAsia" w:ascii="宋体" w:hAnsi="宋体" w:eastAsia="宋体"/>
          <w:color w:val="000000"/>
          <w:sz w:val="24"/>
          <w:highlight w:val="none"/>
          <w:lang w:eastAsia="zh-CN"/>
        </w:rPr>
      </w:r>
      <w:r/>
    </w:p>
    <w:p>
      <w:pPr>
        <w:pStyle w:val="1199"/>
        <w:ind w:firstLine="480"/>
        <w:spacing w:line="360" w:lineRule="auto"/>
        <w:tabs>
          <w:tab w:val="left" w:pos="808"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项目名称：</w:t>
      </w:r>
      <w:r>
        <w:rPr>
          <w:rFonts w:hint="eastAsia" w:ascii="宋体" w:hAnsi="宋体"/>
          <w:color w:val="000000"/>
          <w:sz w:val="24"/>
          <w:highlight w:val="none"/>
          <w:lang w:eastAsia="zh-CN"/>
        </w:rPr>
        <w:t xml:space="preserve">2025-2026年度考古配合工程</w:t>
      </w:r>
      <w:r>
        <w:rPr>
          <w:rFonts w:hint="eastAsia" w:ascii="宋体" w:hAnsi="宋体" w:eastAsia="宋体"/>
          <w:color w:val="000000"/>
          <w:sz w:val="24"/>
          <w:highlight w:val="none"/>
          <w:lang w:eastAsia="zh-CN"/>
        </w:rPr>
      </w:r>
      <w:r/>
    </w:p>
    <w:p>
      <w:pPr>
        <w:pStyle w:val="1199"/>
        <w:ind w:firstLine="48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采购方式：竞争性磋商</w:t>
      </w:r>
      <w:r>
        <w:rPr>
          <w:rFonts w:hint="eastAsia" w:ascii="宋体" w:hAnsi="宋体"/>
          <w:color w:val="000000"/>
          <w:sz w:val="24"/>
          <w:highlight w:val="none"/>
        </w:rPr>
      </w:r>
      <w:r/>
    </w:p>
    <w:p>
      <w:pPr>
        <w:pStyle w:val="1199"/>
        <w:ind w:firstLine="48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预算金额：</w:t>
      </w:r>
      <w:r>
        <w:rPr>
          <w:rFonts w:hint="eastAsia" w:ascii="宋体" w:hAnsi="宋体"/>
          <w:color w:val="000000"/>
          <w:sz w:val="24"/>
          <w:highlight w:val="none"/>
          <w:lang w:val="en-US" w:eastAsia="zh-CN"/>
        </w:rPr>
        <w:t xml:space="preserve">人民币叁佰伍拾伍万零伍佰肆拾伍元伍角捌分（￥</w:t>
      </w:r>
      <w:r>
        <w:rPr>
          <w:rFonts w:hint="eastAsia" w:ascii="宋体" w:hAnsi="宋体"/>
          <w:color w:val="000000"/>
          <w:sz w:val="24"/>
          <w:highlight w:val="none"/>
          <w:lang w:eastAsia="zh-CN"/>
        </w:rPr>
        <w:t xml:space="preserve">3950545.58</w:t>
      </w:r>
      <w:r>
        <w:rPr>
          <w:rFonts w:hint="eastAsia" w:ascii="宋体" w:hAnsi="宋体"/>
          <w:color w:val="000000"/>
          <w:sz w:val="24"/>
          <w:highlight w:val="none"/>
        </w:rPr>
        <w:t xml:space="preserve">元</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r>
      <w:r/>
    </w:p>
    <w:p>
      <w:pPr>
        <w:pStyle w:val="931"/>
        <w:ind w:firstLine="480"/>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最高限价：</w:t>
      </w:r>
      <w:r>
        <w:rPr>
          <w:rFonts w:hint="eastAsia" w:ascii="宋体" w:hAnsi="宋体"/>
          <w:color w:val="000000"/>
          <w:sz w:val="24"/>
          <w:highlight w:val="none"/>
          <w:lang w:val="en-US" w:eastAsia="zh-CN"/>
        </w:rPr>
        <w:t xml:space="preserve">人民币叁佰伍拾伍万零伍佰肆拾伍元伍角捌分（￥</w:t>
      </w:r>
      <w:r>
        <w:rPr>
          <w:rFonts w:hint="eastAsia" w:ascii="宋体" w:hAnsi="宋体"/>
          <w:color w:val="000000"/>
          <w:sz w:val="24"/>
          <w:highlight w:val="none"/>
          <w:lang w:eastAsia="zh-CN"/>
        </w:rPr>
        <w:t xml:space="preserve">3950545.58</w:t>
      </w:r>
      <w:r>
        <w:rPr>
          <w:rFonts w:hint="eastAsia" w:ascii="宋体" w:hAnsi="宋体"/>
          <w:color w:val="000000"/>
          <w:sz w:val="24"/>
          <w:highlight w:val="none"/>
        </w:rPr>
        <w:t xml:space="preserve">元</w:t>
      </w:r>
      <w:r>
        <w:rPr>
          <w:rFonts w:hint="eastAsia" w:ascii="宋体" w:hAnsi="宋体"/>
          <w:color w:val="000000"/>
          <w:sz w:val="24"/>
          <w:highlight w:val="none"/>
          <w:lang w:val="en-US" w:eastAsia="zh-CN"/>
        </w:rPr>
        <w:t xml:space="preserve">）</w:t>
      </w:r>
      <w:r>
        <w:rPr>
          <w:rFonts w:hint="eastAsia" w:ascii="宋体" w:hAnsi="宋体" w:eastAsia="宋体"/>
          <w:color w:val="000000"/>
          <w:sz w:val="24"/>
          <w:highlight w:val="none"/>
          <w:lang w:val="en-US" w:eastAsia="zh-CN"/>
        </w:rPr>
      </w:r>
      <w:r/>
    </w:p>
    <w:p>
      <w:pPr>
        <w:pStyle w:val="9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采购需求：</w:t>
      </w:r>
      <w:r>
        <w:rPr>
          <w:rFonts w:hint="eastAsia" w:ascii="宋体" w:hAnsi="宋体"/>
          <w:color w:val="000000"/>
          <w:sz w:val="24"/>
          <w:highlight w:val="none"/>
          <w:lang w:eastAsia="zh-CN"/>
        </w:rPr>
        <w:t xml:space="preserve">2025-2026年度考古配合工程</w:t>
      </w:r>
      <w:r>
        <w:rPr>
          <w:rFonts w:hint="eastAsia" w:ascii="宋体" w:hAnsi="宋体"/>
          <w:color w:val="000000"/>
          <w:sz w:val="24"/>
          <w:highlight w:val="none"/>
        </w:rPr>
        <w:t xml:space="preserve">。详见清单编制说明及工程量清单。</w:t>
      </w:r>
      <w:r>
        <w:rPr>
          <w:rFonts w:hint="eastAsia" w:ascii="宋体" w:hAnsi="宋体"/>
          <w:color w:val="000000"/>
          <w:sz w:val="24"/>
          <w:highlight w:val="none"/>
        </w:rPr>
      </w:r>
      <w:r/>
    </w:p>
    <w:p>
      <w:pPr>
        <w:pStyle w:val="1199"/>
        <w:ind w:firstLine="48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合同履行期限：</w:t>
      </w:r>
      <w:r>
        <w:rPr>
          <w:rFonts w:hint="eastAsia" w:ascii="宋体" w:hAnsi="宋体" w:cs="宋体"/>
          <w:color w:val="000000"/>
          <w:sz w:val="24"/>
          <w:highlight w:val="none"/>
          <w:lang w:eastAsia="zh-CN"/>
        </w:rPr>
        <w:t xml:space="preserve">合同签订之日起1年</w:t>
      </w:r>
      <w:r>
        <w:rPr>
          <w:rFonts w:hint="eastAsia" w:ascii="宋体" w:hAnsi="宋体" w:cs="宋体"/>
          <w:color w:val="000000"/>
          <w:sz w:val="24"/>
          <w:highlight w:val="none"/>
        </w:rPr>
        <w:t xml:space="preserve">。</w:t>
      </w:r>
      <w:r>
        <w:rPr>
          <w:rFonts w:hint="eastAsia"/>
          <w:color w:val="000000"/>
          <w:sz w:val="24"/>
          <w:highlight w:val="none"/>
        </w:rPr>
        <w:t xml:space="preserve">如在合同期限内，累计项目款到达</w:t>
      </w:r>
      <w:r>
        <w:rPr>
          <w:rFonts w:hint="eastAsia"/>
          <w:color w:val="000000"/>
          <w:sz w:val="24"/>
          <w:highlight w:val="none"/>
          <w:lang w:val="en-US" w:eastAsia="zh-CN"/>
        </w:rPr>
        <w:t xml:space="preserve">成交</w:t>
      </w:r>
      <w:r>
        <w:rPr>
          <w:rFonts w:hint="eastAsia"/>
          <w:color w:val="000000"/>
          <w:sz w:val="24"/>
          <w:highlight w:val="none"/>
        </w:rPr>
        <w:t xml:space="preserve">金额的，合同自动终止</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w:t>
      </w:r>
      <w:r>
        <w:rPr>
          <w:rFonts w:hint="eastAsia" w:ascii="宋体" w:hAnsi="宋体" w:cs="宋体"/>
          <w:color w:val="000000"/>
          <w:sz w:val="24"/>
          <w:highlight w:val="none"/>
        </w:rPr>
        <w:t xml:space="preserve">子项目工期以单个项目工作任务单列明的为准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本项目（是/否）接受联合体：否。</w:t>
      </w:r>
      <w:r>
        <w:rPr>
          <w:rFonts w:ascii="宋体" w:hAnsi="宋体" w:cs="宋体"/>
          <w:color w:val="000000"/>
          <w:sz w:val="24"/>
          <w:highlight w:val="none"/>
        </w:rPr>
      </w:r>
      <w:r/>
    </w:p>
    <w:p>
      <w:pPr>
        <w:pStyle w:val="1199"/>
        <w:numPr>
          <w:ilvl w:val="0"/>
          <w:numId w:val="17"/>
        </w:numPr>
        <w:ind w:left="0" w:firstLine="482"/>
        <w:spacing w:line="360" w:lineRule="auto"/>
        <w:tabs>
          <w:tab w:val="left" w:pos="808" w:leader="none"/>
        </w:tabs>
        <w:rPr>
          <w:rFonts w:hint="eastAsia" w:ascii="宋体" w:hAnsi="宋体"/>
          <w:b/>
          <w:color w:val="000000"/>
          <w:sz w:val="24"/>
          <w:highlight w:val="none"/>
        </w:rPr>
      </w:pPr>
      <w:r>
        <w:rPr>
          <w:rFonts w:hint="eastAsia" w:ascii="宋体" w:hAnsi="宋体"/>
          <w:b/>
          <w:color w:val="000000"/>
          <w:sz w:val="24"/>
          <w:highlight w:val="none"/>
        </w:rPr>
        <w:t xml:space="preserve">申请人的资格要求：</w:t>
      </w:r>
      <w:r>
        <w:rPr>
          <w:rFonts w:hint="eastAsia" w:ascii="宋体" w:hAnsi="宋体"/>
          <w:b/>
          <w:color w:val="000000"/>
          <w:sz w:val="24"/>
          <w:highlight w:val="none"/>
        </w:rPr>
      </w:r>
      <w:r/>
    </w:p>
    <w:p>
      <w:pPr>
        <w:pStyle w:val="1199"/>
        <w:ind w:firstLine="48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（一）满足《中华人民共和国政府采购法》第二十二条规定；</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1、具有独立承担民事责任的能力；</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2、具有良好的商业信誉和健全的财务会计制度；</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3、具有履行合同所必需的设备和专业技术能力； </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4、具有依法缴纳税收和社会保障资金的良好记录； </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5、参加政府采购活动前三年内，在经营活动中没有重大违法记录；</w:t>
      </w:r>
      <w:r>
        <w:rPr>
          <w:rFonts w:hint="eastAsia" w:ascii="宋体" w:hAnsi="宋体"/>
          <w:color w:val="000000"/>
          <w:sz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6、</w:t>
      </w:r>
      <w:r>
        <w:rPr>
          <w:rFonts w:hint="eastAsia" w:ascii="宋体" w:hAnsi="宋体" w:cs="宋体"/>
          <w:color w:val="000000"/>
          <w:sz w:val="24"/>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cs="宋体"/>
          <w:color w:val="000000"/>
          <w:sz w:val="24"/>
          <w:highlight w:val="none"/>
        </w:rPr>
      </w:r>
      <w:r/>
    </w:p>
    <w:p>
      <w:pPr>
        <w:pStyle w:val="1199"/>
        <w:ind w:firstLine="48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（二）落实政府采购政策需满足的资格要求：</w:t>
      </w:r>
      <w:r>
        <w:rPr>
          <w:rFonts w:hint="eastAsia" w:ascii="宋体" w:hAnsi="宋体" w:cs="宋体"/>
          <w:b/>
          <w:bCs/>
          <w:color w:val="000000"/>
          <w:sz w:val="24"/>
          <w:highlight w:val="none"/>
        </w:rPr>
        <w:t xml:space="preserve">本项目专门面向中小企业，所属行业为</w:t>
      </w:r>
      <w:r>
        <w:rPr>
          <w:rFonts w:hint="eastAsia" w:ascii="宋体" w:hAnsi="宋体" w:cs="宋体"/>
          <w:b/>
          <w:bCs/>
          <w:color w:val="000000"/>
          <w:sz w:val="24"/>
          <w:highlight w:val="none"/>
          <w:u w:val="single"/>
        </w:rPr>
        <w:t xml:space="preserve">建筑业</w:t>
      </w:r>
      <w:r>
        <w:rPr>
          <w:rFonts w:hint="eastAsia" w:ascii="宋体" w:hAnsi="宋体" w:cs="宋体"/>
          <w:b/>
          <w:bCs/>
          <w:color w:val="000000"/>
          <w:sz w:val="24"/>
          <w:highlight w:val="none"/>
        </w:rPr>
        <w:t xml:space="preserve">，供应商应为中小微企业、监狱企业、残疾人福利性单位。</w:t>
      </w:r>
      <w:r>
        <w:rPr>
          <w:rFonts w:hint="eastAsia" w:ascii="宋体" w:hAnsi="宋体"/>
          <w:color w:val="000000"/>
          <w:sz w:val="24"/>
          <w:highlight w:val="none"/>
        </w:rPr>
      </w:r>
      <w:r/>
    </w:p>
    <w:p>
      <w:pPr>
        <w:pStyle w:val="1199"/>
        <w:ind w:left="420" w:firstLine="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（三）本项目的特定资格要求：</w:t>
      </w:r>
      <w:r>
        <w:rPr>
          <w:rFonts w:hint="eastAsia" w:ascii="宋体" w:hAnsi="宋体"/>
          <w:color w:val="000000"/>
          <w:sz w:val="24"/>
          <w:highlight w:val="none"/>
        </w:rPr>
      </w:r>
      <w:r/>
    </w:p>
    <w:p>
      <w:pPr>
        <w:pStyle w:val="931"/>
        <w:ind w:firstLine="480"/>
        <w:spacing w:line="360" w:lineRule="auto"/>
        <w:rPr>
          <w:rFonts w:hint="eastAsia" w:ascii="宋体" w:hAnsi="宋体" w:cs="Arial"/>
          <w:color w:val="000000"/>
          <w:sz w:val="24"/>
          <w:highlight w:val="none"/>
        </w:rPr>
      </w:pPr>
      <w:r/>
      <w:bookmarkStart w:id="0" w:name="_Hlk46852911"/>
      <w:r>
        <w:rPr>
          <w:rFonts w:hint="eastAsia" w:ascii="宋体" w:hAnsi="宋体" w:cs="宋体"/>
          <w:color w:val="000000"/>
          <w:sz w:val="24"/>
          <w:highlight w:val="none"/>
        </w:rPr>
        <w:t xml:space="preserve">1、具备安全生产条件，并取得安全生产许可证；</w:t>
      </w:r>
      <w:r>
        <w:rPr>
          <w:rFonts w:hint="eastAsia" w:ascii="宋体" w:hAnsi="宋体" w:cs="Arial"/>
          <w:color w:val="000000"/>
          <w:sz w:val="24"/>
          <w:highlight w:val="none"/>
        </w:rPr>
      </w:r>
      <w:r/>
    </w:p>
    <w:p>
      <w:pPr>
        <w:pStyle w:val="931"/>
        <w:ind w:firstLine="480"/>
        <w:spacing w:line="360" w:lineRule="auto"/>
        <w:rPr>
          <w:rFonts w:hint="eastAsia" w:ascii="宋体" w:hAnsi="宋体" w:cs="Arial"/>
          <w:color w:val="000000"/>
          <w:sz w:val="24"/>
          <w:highlight w:val="none"/>
        </w:rPr>
      </w:pPr>
      <w:r>
        <w:rPr>
          <w:rFonts w:hint="eastAsia" w:ascii="宋体" w:hAnsi="宋体" w:cs="宋体"/>
          <w:color w:val="000000"/>
          <w:sz w:val="24"/>
          <w:highlight w:val="none"/>
        </w:rPr>
        <w:t xml:space="preserve">2、申请人资质类别和等级：</w:t>
      </w:r>
      <w:r>
        <w:rPr>
          <w:rFonts w:hint="eastAsia" w:ascii="宋体" w:hAnsi="宋体" w:cs="Arial"/>
          <w:color w:val="000000"/>
          <w:sz w:val="24"/>
          <w:highlight w:val="none"/>
        </w:rPr>
        <w:t xml:space="preserve">具有市政公用工程施工总承包叁级（含）以上资质；</w:t>
      </w:r>
      <w:r>
        <w:rPr>
          <w:rFonts w:hint="eastAsia" w:ascii="宋体" w:hAnsi="宋体" w:cs="Arial"/>
          <w:color w:val="000000"/>
          <w:sz w:val="24"/>
          <w:highlight w:val="none"/>
        </w:rPr>
      </w:r>
      <w:r/>
    </w:p>
    <w:p>
      <w:pPr>
        <w:pStyle w:val="1199"/>
        <w:ind w:firstLine="480"/>
        <w:spacing w:line="360" w:lineRule="auto"/>
        <w:tabs>
          <w:tab w:val="left" w:pos="80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拟选派项目经理资质等级：具有市政公用工程专业二级注册建造师及以上资质并具有《建筑施工企业项目负责人安全生产考核合格证书》（B类），且项目经理无在建工程及响应单位为其缴纳社保。项目经理必须满足下列条件： </w:t>
      </w:r>
      <w:r>
        <w:rPr>
          <w:rFonts w:hint="eastAsia" w:ascii="宋体" w:hAnsi="宋体" w:cs="宋体"/>
          <w:color w:val="000000"/>
          <w:sz w:val="24"/>
          <w:highlight w:val="none"/>
        </w:rPr>
      </w:r>
      <w:r/>
    </w:p>
    <w:p>
      <w:pPr>
        <w:pStyle w:val="1199"/>
        <w:ind w:firstLine="480"/>
        <w:spacing w:line="360" w:lineRule="auto"/>
        <w:tabs>
          <w:tab w:val="left" w:pos="80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①项目负责人不得同时在两个或者两个以上单位受聘或者执业：A、同时在两个及以上单位签订劳动合同或交纳社会保险；B、将本人执（职）业资格证书同时注册在两个及以上单位。 </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000000"/>
          <w:sz w:val="24"/>
          <w:highlight w:val="none"/>
        </w:rPr>
      </w:r>
      <w:r/>
    </w:p>
    <w:p>
      <w:pPr>
        <w:pStyle w:val="1199"/>
        <w:ind w:firstLine="48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hint="eastAsia" w:ascii="宋体" w:hAnsi="宋体"/>
          <w:color w:val="000000"/>
          <w:sz w:val="24"/>
          <w:highlight w:val="none"/>
        </w:rPr>
      </w:r>
      <w:r/>
    </w:p>
    <w:p>
      <w:pPr>
        <w:pStyle w:val="1199"/>
        <w:numPr>
          <w:ilvl w:val="0"/>
          <w:numId w:val="17"/>
        </w:numPr>
        <w:ind w:left="0" w:firstLine="482"/>
        <w:spacing w:line="360" w:lineRule="auto"/>
        <w:tabs>
          <w:tab w:val="left" w:pos="808" w:leader="none"/>
        </w:tabs>
        <w:rPr>
          <w:rFonts w:hint="eastAsia" w:ascii="宋体" w:hAnsi="宋体"/>
          <w:b/>
          <w:color w:val="000000"/>
          <w:sz w:val="24"/>
          <w:highlight w:val="none"/>
        </w:rPr>
      </w:pPr>
      <w:r/>
      <w:bookmarkEnd w:id="0"/>
      <w:r>
        <w:rPr>
          <w:rFonts w:hint="eastAsia" w:ascii="宋体" w:hAnsi="宋体"/>
          <w:b/>
          <w:color w:val="000000"/>
          <w:sz w:val="24"/>
          <w:highlight w:val="none"/>
        </w:rPr>
        <w:t xml:space="preserve">获取采购文件</w:t>
      </w:r>
      <w:r>
        <w:rPr>
          <w:rFonts w:hint="eastAsia" w:ascii="宋体" w:hAnsi="宋体"/>
          <w:b/>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1.时间：自磋商文件公告发布之日起5个工作日。</w:t>
      </w:r>
      <w:r>
        <w:rPr>
          <w:rFonts w:hint="eastAsia" w:ascii="宋体" w:hAnsi="宋体" w:cs="宋体"/>
          <w:color w:val="000000"/>
          <w:sz w:val="24"/>
          <w:highlight w:val="none"/>
        </w:rPr>
      </w:r>
      <w:r/>
    </w:p>
    <w:p>
      <w:pPr>
        <w:pStyle w:val="9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2.地点：“苏采云”系统</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3.方式：</w:t>
      </w:r>
      <w:r>
        <w:rPr>
          <w:rFonts w:hint="eastAsia" w:ascii="宋体" w:hAnsi="宋体" w:cs="宋体"/>
          <w:color w:val="000000"/>
          <w:sz w:val="24"/>
          <w:highlight w:val="none"/>
        </w:rPr>
        <w:t xml:space="preserve">“苏采云”系统自行下载</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4.售价：免费</w:t>
      </w:r>
      <w:r>
        <w:rPr>
          <w:rFonts w:ascii="宋体" w:hAnsi="宋体" w:cs="宋体"/>
          <w:color w:val="000000"/>
          <w:sz w:val="24"/>
          <w:highlight w:val="none"/>
        </w:rPr>
      </w:r>
      <w:r/>
    </w:p>
    <w:p>
      <w:pPr>
        <w:pStyle w:val="931"/>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四、响应文件提交：</w:t>
      </w:r>
      <w:r>
        <w:rPr>
          <w:rFonts w:hint="eastAsia" w:ascii="宋体" w:hAnsi="宋体"/>
          <w:b/>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1.电子响应文件上传截止时间：</w:t>
      </w:r>
      <w:r>
        <w:rPr>
          <w:rFonts w:hint="eastAsia" w:ascii="宋体" w:hAnsi="宋体" w:cs="宋体"/>
          <w:color w:val="000000"/>
          <w:sz w:val="24"/>
          <w:highlight w:val="none"/>
        </w:rPr>
        <w:t xml:space="preserve">2025年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日13点30分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2.地点：“苏采云”系统（网址：http://jszfcg.jsczt.cn/）</w:t>
      </w:r>
      <w:r>
        <w:rPr>
          <w:rFonts w:hint="eastAsia" w:ascii="宋体" w:hAnsi="宋体" w:cs="宋体"/>
          <w:color w:val="000000"/>
          <w:sz w:val="24"/>
          <w:highlight w:val="none"/>
        </w:rPr>
      </w:r>
      <w:r/>
    </w:p>
    <w:p>
      <w:pPr>
        <w:pStyle w:val="93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五、</w:t>
      </w:r>
      <w:r>
        <w:rPr>
          <w:rFonts w:hint="eastAsia" w:ascii="宋体" w:hAnsi="宋体" w:cs="宋体"/>
          <w:b/>
          <w:bCs/>
          <w:color w:val="000000"/>
          <w:sz w:val="24"/>
          <w:highlight w:val="none"/>
        </w:rPr>
        <w:t xml:space="preserve">开启</w:t>
      </w:r>
      <w:r>
        <w:rPr>
          <w:rFonts w:hint="eastAsia" w:ascii="宋体" w:hAnsi="宋体"/>
          <w:b/>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1.时间：</w:t>
      </w:r>
      <w:r>
        <w:rPr>
          <w:rFonts w:hint="eastAsia" w:ascii="宋体" w:hAnsi="宋体" w:cs="宋体"/>
          <w:color w:val="000000"/>
          <w:sz w:val="24"/>
          <w:highlight w:val="none"/>
        </w:rPr>
        <w:t xml:space="preserve">2025年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日13点30分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地点：</w:t>
      </w:r>
      <w:r>
        <w:rPr>
          <w:rFonts w:ascii="SimSun" w:hAnsi="SimSun" w:eastAsia="SimSun" w:cs="SimSun"/>
          <w:color w:val="000000"/>
          <w:sz w:val="24"/>
        </w:rPr>
        <w:t xml:space="preserve">苏州市市辖区【狮山科技馆】不见面开标室（虚拟开标室）</w:t>
      </w:r>
      <w:r>
        <w:rPr>
          <w:rFonts w:hint="eastAsia" w:ascii="宋体" w:hAnsi="宋体" w:eastAsia="宋体" w:cs="宋体"/>
          <w:color w:val="000000"/>
          <w:sz w:val="24"/>
          <w:highlight w:val="none"/>
          <w:lang w:eastAsia="zh-CN"/>
        </w:rPr>
      </w:r>
      <w:r/>
    </w:p>
    <w:p>
      <w:pPr>
        <w:pStyle w:val="1199"/>
        <w:ind w:firstLine="482"/>
        <w:spacing w:line="360" w:lineRule="auto"/>
        <w:tabs>
          <w:tab w:val="left" w:pos="808" w:leader="none"/>
        </w:tabs>
        <w:rPr>
          <w:rFonts w:hint="eastAsia" w:ascii="宋体" w:hAnsi="宋体"/>
          <w:b/>
          <w:color w:val="000000"/>
          <w:sz w:val="24"/>
          <w:highlight w:val="none"/>
        </w:rPr>
      </w:pPr>
      <w:r>
        <w:rPr>
          <w:rFonts w:hint="eastAsia" w:ascii="宋体" w:hAnsi="宋体"/>
          <w:b/>
          <w:color w:val="000000"/>
          <w:sz w:val="24"/>
          <w:highlight w:val="none"/>
        </w:rPr>
        <w:t xml:space="preserve">六、公告期限</w:t>
      </w:r>
      <w:r>
        <w:rPr>
          <w:rFonts w:hint="eastAsia" w:ascii="宋体" w:hAnsi="宋体"/>
          <w:b/>
          <w:color w:val="000000"/>
          <w:sz w:val="24"/>
          <w:highlight w:val="none"/>
        </w:rPr>
      </w:r>
      <w:r/>
    </w:p>
    <w:p>
      <w:pPr>
        <w:pStyle w:val="1199"/>
        <w:ind w:firstLine="48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自本公告发布之日起3个工作日。</w:t>
      </w:r>
      <w:r>
        <w:rPr>
          <w:rFonts w:hint="eastAsia" w:ascii="宋体" w:hAnsi="宋体"/>
          <w:color w:val="000000"/>
          <w:sz w:val="24"/>
          <w:highlight w:val="none"/>
        </w:rPr>
      </w:r>
      <w:r/>
    </w:p>
    <w:p>
      <w:pPr>
        <w:pStyle w:val="1199"/>
        <w:ind w:left="482" w:firstLine="0"/>
        <w:spacing w:line="360" w:lineRule="auto"/>
        <w:tabs>
          <w:tab w:val="left" w:pos="808" w:leader="none"/>
        </w:tabs>
        <w:rPr>
          <w:rFonts w:hint="eastAsia" w:ascii="宋体" w:hAnsi="宋体"/>
          <w:b/>
          <w:color w:val="000000"/>
          <w:sz w:val="24"/>
          <w:highlight w:val="none"/>
        </w:rPr>
      </w:pPr>
      <w:r>
        <w:rPr>
          <w:rFonts w:hint="eastAsia" w:ascii="宋体" w:hAnsi="宋体"/>
          <w:b/>
          <w:color w:val="000000"/>
          <w:sz w:val="24"/>
          <w:highlight w:val="none"/>
        </w:rPr>
        <w:t xml:space="preserve">七、其他补充事项：</w:t>
      </w:r>
      <w:r>
        <w:rPr>
          <w:rFonts w:hint="eastAsia" w:ascii="宋体" w:hAnsi="宋体"/>
          <w:b/>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1.CA证书办理、参与采购活动及投标准备事项：</w:t>
      </w:r>
      <w:r>
        <w:rPr>
          <w:rFonts w:ascii="宋体" w:hAnsi="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（1）CA证书办理</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sz w:val="24"/>
          <w:highlight w:val="none"/>
        </w:rPr>
        <w:t xml:space="preserve">苏州现场办理地址：</w:t>
      </w:r>
      <w:r>
        <w:rPr>
          <w:rFonts w:hint="eastAsia" w:ascii="宋体" w:hAnsi="宋体" w:cs="宋体"/>
          <w:b/>
          <w:color w:val="000000"/>
          <w:sz w:val="24"/>
          <w:highlight w:val="none"/>
          <w:lang w:eastAsia="zh-CN"/>
        </w:rPr>
        <w:t xml:space="preserve">苏州市高新区邓尉路105号狮山科技馆1楼服务大厅</w:t>
      </w:r>
      <w:r>
        <w:rPr>
          <w:rFonts w:hint="eastAsia" w:ascii="宋体" w:hAnsi="宋体" w:cs="宋体"/>
          <w:b/>
          <w:color w:val="000000"/>
          <w:sz w:val="24"/>
          <w:highlight w:val="none"/>
        </w:rPr>
        <w:t xml:space="preserve">，咨询电话：</w:t>
      </w:r>
      <w:r>
        <w:rPr>
          <w:rFonts w:hint="eastAsia" w:ascii="宋体" w:hAnsi="宋体" w:cs="宋体"/>
          <w:b/>
          <w:color w:val="000000"/>
          <w:sz w:val="24"/>
          <w:highlight w:val="none"/>
          <w:lang w:eastAsia="zh-CN"/>
        </w:rPr>
        <w:t xml:space="preserve">0512-69826671</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1"/>
        <w:ind w:firstLine="480"/>
        <w:jc w:val="left"/>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（2）参与采购活动</w:t>
      </w:r>
      <w:r>
        <w:rPr>
          <w:rFonts w:ascii="宋体" w:hAnsi="宋体" w:cs="宋体"/>
          <w:b/>
          <w:color w:val="000000"/>
          <w:sz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考虑到熟悉“苏采云”系统、办理CA证书都需要一定的时间，请提早准备以免耽误招标采购活动。</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（3）电子投标准备</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color w:val="000000"/>
          <w:sz w:val="24"/>
          <w:highlight w:val="none"/>
        </w:rPr>
        <w:t xml:space="preserve">（具体详见《苏采云系统供应商操作手册》，网址链接https://czju.suzhou.gov.cn/zfcg/html/content/20231220161910031.shtml）</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在系统操作过程中如有疑问，请按以下方式联系：</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注册咨询：18261002950；</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CA技术咨询电话：400-608-6099；</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签章使用问题：025-83633811、025-83633812、15380932027、15371015030；</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系统使用指导与咨询：联系电话：18261002950；QQ：3048755361、1315179389、895706745。</w:t>
      </w:r>
      <w:r>
        <w:rPr>
          <w:rFonts w:ascii="宋体" w:hAnsi="宋体" w:cs="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s="宋体"/>
          <w:color w:val="000000"/>
          <w:sz w:val="24"/>
          <w:highlight w:val="none"/>
        </w:rPr>
        <w:t xml:space="preserve">本项目采用电子招投标形式，请供应商按照《苏采云系统供应商操作手册》进行制作、上传电子投标文件。</w:t>
      </w:r>
      <w:r>
        <w:rPr>
          <w:rFonts w:hint="eastAsia" w:ascii="宋体" w:hAnsi="宋体" w:cs="宋体"/>
          <w:color w:val="000000"/>
          <w:sz w:val="24"/>
          <w:highlight w:val="none"/>
        </w:rPr>
        <w:t xml:space="preserve">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ascii="宋体" w:hAnsi="宋体"/>
          <w:color w:val="000000"/>
          <w:sz w:val="24"/>
          <w:highlight w:val="none"/>
        </w:rPr>
      </w:r>
      <w:r/>
    </w:p>
    <w:p>
      <w:pPr>
        <w:pStyle w:val="9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3.开启相关事项：</w:t>
      </w:r>
      <w:r>
        <w:rPr>
          <w:rFonts w:hint="eastAsia" w:ascii="宋体" w:hAnsi="宋体"/>
          <w:color w:val="000000"/>
          <w:sz w:val="24"/>
          <w:highlight w:val="none"/>
        </w:rPr>
      </w:r>
      <w:r/>
    </w:p>
    <w:p>
      <w:pPr>
        <w:pStyle w:val="931"/>
        <w:ind w:firstLine="24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（1）</w:t>
      </w:r>
      <w:r>
        <w:rPr>
          <w:rFonts w:hint="eastAsia" w:ascii="宋体" w:hAnsi="宋体" w:cs="宋体"/>
          <w:color w:val="000000"/>
          <w:sz w:val="24"/>
          <w:highlight w:val="none"/>
        </w:rPr>
        <w:t xml:space="preserve">本项目为不见面开标项目，开标阶段供应商在【供应商解密】环节必须使用 CA证书解密电子投标（响应）文件，如在系统规定的解密时间内未能完成解密的视为放弃投标（响应）。</w:t>
      </w:r>
      <w:r>
        <w:rPr>
          <w:rFonts w:hint="eastAsia" w:ascii="宋体" w:hAnsi="宋体" w:cs="宋体"/>
          <w:color w:val="000000"/>
          <w:sz w:val="24"/>
          <w:highlight w:val="none"/>
        </w:rPr>
      </w:r>
      <w:r/>
    </w:p>
    <w:p>
      <w:pPr>
        <w:pStyle w:val="931"/>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color w:val="000000"/>
          <w:sz w:val="24"/>
          <w:highlight w:val="none"/>
        </w:rPr>
      </w:r>
      <w:r/>
    </w:p>
    <w:p>
      <w:pPr>
        <w:pStyle w:val="944"/>
        <w:rPr>
          <w:color w:val="000000"/>
          <w:highlight w:val="none"/>
        </w:rPr>
      </w:pPr>
      <w:r>
        <w:rPr>
          <w:rFonts w:hint="eastAsia" w:ascii="宋体" w:hAnsi="宋体" w:cs="宋体"/>
          <w:b/>
          <w:color w:val="000000"/>
          <w:sz w:val="24"/>
          <w:highlight w:val="none"/>
        </w:rPr>
        <w:t xml:space="preserve">请供应商确保电脑、系统及其他设备（视频输入输出设备等）无误，且开标直至项目结束始终保持系统在线状态。</w:t>
      </w:r>
      <w:r>
        <w:rPr>
          <w:color w:val="000000"/>
          <w:highlight w:val="none"/>
        </w:rPr>
      </w:r>
      <w:r/>
    </w:p>
    <w:p>
      <w:pPr>
        <w:pStyle w:val="931"/>
        <w:ind w:firstLine="240"/>
        <w:spacing w:line="360" w:lineRule="auto"/>
        <w:rPr>
          <w:rFonts w:hint="eastAsia" w:ascii="宋体" w:hAnsi="宋体"/>
          <w:color w:val="000000"/>
          <w:sz w:val="24"/>
          <w:highlight w:val="none"/>
        </w:rPr>
      </w:pPr>
      <w:r>
        <w:rPr>
          <w:rFonts w:hint="eastAsia" w:ascii="宋体" w:hAnsi="宋体"/>
          <w:color w:val="000000"/>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color w:val="000000"/>
          <w:sz w:val="24"/>
          <w:highlight w:val="none"/>
        </w:rPr>
      </w:r>
      <w:r/>
    </w:p>
    <w:p>
      <w:pPr>
        <w:pStyle w:val="9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4.本项目获取采购文件截止日期之后仍可以下载采购文件，但截止日期之后下载的采购文件,视为非有效方式且不作为供应商权益受到损害的证明材料和依据。</w:t>
      </w:r>
      <w:r>
        <w:rPr>
          <w:rFonts w:hint="eastAsia" w:ascii="宋体" w:hAnsi="宋体"/>
          <w:color w:val="000000"/>
          <w:sz w:val="24"/>
          <w:highlight w:val="none"/>
        </w:rPr>
      </w:r>
      <w:r/>
    </w:p>
    <w:p>
      <w:pPr>
        <w:pStyle w:val="9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color w:val="000000"/>
          <w:sz w:val="24"/>
          <w:highlight w:val="none"/>
        </w:rPr>
      </w:r>
      <w:r/>
    </w:p>
    <w:p>
      <w:pPr>
        <w:pStyle w:val="9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6.请贵单位领取本次采购文件后，认真阅读各项内容，进行必要的磋商准备，按文件的要求详细填写和编制响应文件。</w:t>
      </w:r>
      <w:r>
        <w:rPr>
          <w:rFonts w:hint="eastAsia" w:ascii="宋体" w:hAnsi="宋体"/>
          <w:color w:val="000000"/>
          <w:sz w:val="24"/>
          <w:highlight w:val="none"/>
        </w:rPr>
      </w:r>
      <w:r/>
    </w:p>
    <w:p>
      <w:pPr>
        <w:pStyle w:val="1199"/>
        <w:ind w:firstLine="48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7.政府采购监督电话：0512-68751335。</w:t>
      </w:r>
      <w:r>
        <w:rPr>
          <w:rFonts w:hint="eastAsia" w:ascii="宋体" w:hAnsi="宋体"/>
          <w:color w:val="000000"/>
          <w:sz w:val="24"/>
          <w:highlight w:val="none"/>
        </w:rPr>
      </w:r>
      <w:r/>
    </w:p>
    <w:p>
      <w:pPr>
        <w:pStyle w:val="1199"/>
        <w:ind w:firstLine="48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8.本次采购的有关信息将在苏州市政府采购网、江苏政府采购网、中国政府采购网上发布，敬请留意。</w:t>
      </w:r>
      <w:r>
        <w:rPr>
          <w:rFonts w:hint="eastAsia" w:ascii="宋体" w:hAnsi="宋体"/>
          <w:color w:val="000000"/>
          <w:sz w:val="24"/>
          <w:highlight w:val="none"/>
        </w:rPr>
      </w:r>
      <w:r/>
    </w:p>
    <w:p>
      <w:pPr>
        <w:pStyle w:val="1199"/>
        <w:ind w:left="482" w:firstLine="0"/>
        <w:spacing w:line="360" w:lineRule="auto"/>
        <w:tabs>
          <w:tab w:val="left" w:pos="808" w:leader="none"/>
        </w:tabs>
        <w:rPr>
          <w:rFonts w:hint="eastAsia" w:ascii="宋体" w:hAnsi="宋体"/>
          <w:b/>
          <w:color w:val="000000"/>
          <w:sz w:val="24"/>
          <w:highlight w:val="none"/>
        </w:rPr>
      </w:pPr>
      <w:r>
        <w:rPr>
          <w:rFonts w:hint="eastAsia" w:ascii="宋体" w:hAnsi="宋体"/>
          <w:b/>
          <w:color w:val="000000"/>
          <w:sz w:val="24"/>
          <w:highlight w:val="none"/>
        </w:rPr>
        <w:t xml:space="preserve">八、凡对本次采购提出询问，请按以下方式联系。</w:t>
      </w:r>
      <w:r>
        <w:rPr>
          <w:rFonts w:hint="eastAsia" w:ascii="宋体" w:hAnsi="宋体"/>
          <w:b/>
          <w:color w:val="000000"/>
          <w:sz w:val="24"/>
          <w:highlight w:val="none"/>
        </w:rPr>
      </w:r>
      <w:r/>
    </w:p>
    <w:p>
      <w:pPr>
        <w:pStyle w:val="1199"/>
        <w:ind w:left="420" w:firstLine="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1.采购人信息</w:t>
      </w:r>
      <w:r>
        <w:rPr>
          <w:rFonts w:hint="eastAsia" w:ascii="宋体" w:hAnsi="宋体"/>
          <w:color w:val="000000"/>
          <w:sz w:val="24"/>
          <w:highlight w:val="none"/>
        </w:rPr>
      </w:r>
      <w:r/>
    </w:p>
    <w:p>
      <w:pPr>
        <w:pStyle w:val="931"/>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苏州浒墅关经济技术开发区建设局</w:t>
      </w:r>
      <w:r>
        <w:rPr>
          <w:rFonts w:hint="eastAsia" w:ascii="宋体" w:hAnsi="宋体" w:eastAsia="宋体" w:cs="宋体"/>
          <w:color w:val="000000"/>
          <w:sz w:val="24"/>
          <w:highlight w:val="none"/>
          <w:lang w:eastAsia="zh-CN"/>
        </w:rPr>
      </w:r>
      <w:r/>
    </w:p>
    <w:p>
      <w:pPr>
        <w:pStyle w:val="931"/>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eastAsia="zh-CN"/>
        </w:rPr>
        <w:t xml:space="preserve">苏州市高新区浒墅关开发区大同路19号</w:t>
      </w:r>
      <w:r>
        <w:rPr>
          <w:rFonts w:hint="eastAsia" w:ascii="宋体" w:hAnsi="宋体" w:eastAsia="宋体" w:cs="宋体"/>
          <w:color w:val="000000"/>
          <w:sz w:val="24"/>
          <w:highlight w:val="none"/>
          <w:lang w:eastAsia="zh-CN"/>
        </w:rPr>
      </w:r>
      <w:r/>
    </w:p>
    <w:p>
      <w:pPr>
        <w:pStyle w:val="931"/>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王璨</w:t>
      </w:r>
      <w:r>
        <w:rPr>
          <w:rFonts w:hint="eastAsia" w:ascii="宋体" w:hAnsi="宋体" w:eastAsia="宋体" w:cs="宋体"/>
          <w:color w:val="000000"/>
          <w:sz w:val="24"/>
          <w:highlight w:val="none"/>
          <w:lang w:eastAsia="zh-CN"/>
        </w:rPr>
      </w:r>
      <w:r/>
    </w:p>
    <w:p>
      <w:pPr>
        <w:pStyle w:val="931"/>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0512-68018532</w:t>
      </w:r>
      <w:r>
        <w:rPr>
          <w:rFonts w:hint="eastAsia" w:ascii="宋体" w:hAnsi="宋体" w:eastAsia="宋体" w:cs="宋体"/>
          <w:color w:val="000000"/>
          <w:sz w:val="24"/>
          <w:highlight w:val="none"/>
          <w:lang w:eastAsia="zh-CN"/>
        </w:rPr>
      </w:r>
      <w:r/>
    </w:p>
    <w:p>
      <w:pPr>
        <w:pStyle w:val="1199"/>
        <w:ind w:left="420" w:firstLine="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2.采购代理机构信息</w:t>
      </w:r>
      <w:r>
        <w:rPr>
          <w:rFonts w:hint="eastAsia" w:ascii="宋体" w:hAnsi="宋体"/>
          <w:color w:val="000000"/>
          <w:sz w:val="24"/>
          <w:highlight w:val="none"/>
        </w:rPr>
      </w:r>
      <w:r/>
    </w:p>
    <w:p>
      <w:pPr>
        <w:pStyle w:val="1199"/>
        <w:ind w:firstLine="48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名称：苏州海企国际工程咨询有限公司</w:t>
      </w:r>
      <w:r>
        <w:rPr>
          <w:rFonts w:hint="eastAsia" w:ascii="宋体" w:hAnsi="宋体"/>
          <w:color w:val="000000"/>
          <w:sz w:val="24"/>
          <w:highlight w:val="none"/>
        </w:rPr>
      </w:r>
      <w:r/>
    </w:p>
    <w:p>
      <w:pPr>
        <w:pStyle w:val="1199"/>
        <w:ind w:firstLine="480"/>
        <w:spacing w:line="360" w:lineRule="auto"/>
        <w:tabs>
          <w:tab w:val="left" w:pos="808"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地址：</w:t>
      </w:r>
      <w:r>
        <w:rPr>
          <w:rFonts w:hint="eastAsia" w:ascii="宋体" w:hAnsi="宋体"/>
          <w:color w:val="000000"/>
          <w:sz w:val="24"/>
          <w:highlight w:val="none"/>
          <w:lang w:eastAsia="zh-CN"/>
        </w:rPr>
        <w:t xml:space="preserve">苏州市高新区灵岩街6号9楼</w:t>
      </w:r>
      <w:r>
        <w:rPr>
          <w:rFonts w:hint="eastAsia" w:ascii="宋体" w:hAnsi="宋体" w:eastAsia="宋体"/>
          <w:color w:val="000000"/>
          <w:sz w:val="24"/>
          <w:highlight w:val="none"/>
          <w:lang w:eastAsia="zh-CN"/>
        </w:rPr>
      </w:r>
      <w:r/>
    </w:p>
    <w:p>
      <w:pPr>
        <w:pStyle w:val="1199"/>
        <w:ind w:firstLine="480"/>
        <w:spacing w:line="360" w:lineRule="auto"/>
        <w:tabs>
          <w:tab w:val="left" w:pos="808"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联系方式：</w:t>
      </w:r>
      <w:r>
        <w:rPr>
          <w:rFonts w:hint="eastAsia" w:ascii="宋体" w:hAnsi="宋体"/>
          <w:color w:val="000000"/>
          <w:sz w:val="24"/>
          <w:highlight w:val="none"/>
          <w:lang w:eastAsia="zh-CN"/>
        </w:rPr>
        <w:t xml:space="preserve">0512-65180430</w:t>
      </w:r>
      <w:r>
        <w:rPr>
          <w:rFonts w:hint="eastAsia" w:ascii="宋体" w:hAnsi="宋体" w:eastAsia="宋体"/>
          <w:color w:val="000000"/>
          <w:sz w:val="24"/>
          <w:highlight w:val="none"/>
          <w:lang w:eastAsia="zh-CN"/>
        </w:rPr>
      </w:r>
      <w:r/>
    </w:p>
    <w:p>
      <w:pPr>
        <w:pStyle w:val="1199"/>
        <w:ind w:left="420" w:firstLine="0"/>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3.项目联系方式</w:t>
      </w:r>
      <w:r>
        <w:rPr>
          <w:rFonts w:hint="eastAsia" w:ascii="宋体" w:hAnsi="宋体"/>
          <w:color w:val="000000"/>
          <w:sz w:val="24"/>
          <w:highlight w:val="none"/>
        </w:rPr>
      </w:r>
      <w:r/>
    </w:p>
    <w:p>
      <w:pPr>
        <w:pStyle w:val="1199"/>
        <w:ind w:firstLine="480"/>
        <w:spacing w:line="360" w:lineRule="auto"/>
        <w:tabs>
          <w:tab w:val="left" w:pos="808"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质疑事项及项目联系人：</w:t>
      </w:r>
      <w:r>
        <w:rPr>
          <w:rFonts w:hint="eastAsia" w:ascii="宋体" w:hAnsi="宋体"/>
          <w:color w:val="000000"/>
          <w:sz w:val="24"/>
          <w:highlight w:val="none"/>
          <w:lang w:eastAsia="zh-CN"/>
        </w:rPr>
        <w:t xml:space="preserve">张茂松、刘萌萌、吴智远</w:t>
      </w:r>
      <w:r>
        <w:rPr>
          <w:rFonts w:hint="eastAsia" w:ascii="宋体" w:hAnsi="宋体" w:eastAsia="宋体"/>
          <w:color w:val="000000"/>
          <w:sz w:val="24"/>
          <w:highlight w:val="none"/>
          <w:lang w:eastAsia="zh-CN"/>
        </w:rPr>
      </w:r>
      <w:r/>
    </w:p>
    <w:p>
      <w:pPr>
        <w:pStyle w:val="1199"/>
        <w:ind w:firstLine="480"/>
        <w:spacing w:line="360" w:lineRule="auto"/>
        <w:tabs>
          <w:tab w:val="left" w:pos="808"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电话：</w:t>
      </w:r>
      <w:r>
        <w:rPr>
          <w:rFonts w:hint="eastAsia" w:ascii="宋体" w:hAnsi="宋体"/>
          <w:color w:val="000000"/>
          <w:sz w:val="24"/>
          <w:highlight w:val="none"/>
          <w:lang w:eastAsia="zh-CN"/>
        </w:rPr>
        <w:t xml:space="preserve">0512-65180430</w:t>
      </w:r>
      <w:r>
        <w:rPr>
          <w:rFonts w:hint="eastAsia" w:ascii="宋体" w:hAnsi="宋体" w:eastAsia="宋体"/>
          <w:color w:val="000000"/>
          <w:sz w:val="24"/>
          <w:highlight w:val="none"/>
          <w:lang w:eastAsia="zh-CN"/>
        </w:rPr>
      </w:r>
      <w:r/>
    </w:p>
    <w:p>
      <w:pPr>
        <w:pStyle w:val="1199"/>
        <w:ind w:firstLine="480"/>
        <w:jc w:val="right"/>
        <w:spacing w:line="360" w:lineRule="auto"/>
        <w:tabs>
          <w:tab w:val="left" w:pos="808" w:leader="none"/>
        </w:tabs>
        <w:rPr>
          <w:rFonts w:hint="eastAsia" w:ascii="宋体" w:hAnsi="宋体"/>
          <w:color w:val="000000"/>
          <w:sz w:val="24"/>
          <w:highlight w:val="none"/>
        </w:rPr>
      </w:pPr>
      <w:r>
        <w:rPr>
          <w:rFonts w:hint="eastAsia" w:ascii="宋体" w:hAnsi="宋体"/>
          <w:color w:val="000000"/>
          <w:sz w:val="24"/>
          <w:highlight w:val="none"/>
        </w:rPr>
        <w:t xml:space="preserve">苏州海企国际工程咨询有限公司</w:t>
      </w:r>
      <w:r>
        <w:rPr>
          <w:rFonts w:hint="eastAsia" w:ascii="宋体" w:hAnsi="宋体"/>
          <w:color w:val="000000"/>
          <w:sz w:val="24"/>
          <w:highlight w:val="none"/>
        </w:rPr>
      </w:r>
      <w:r/>
    </w:p>
    <w:p>
      <w:pPr>
        <w:pStyle w:val="1199"/>
        <w:ind w:firstLine="480"/>
        <w:jc w:val="right"/>
        <w:spacing w:line="360" w:lineRule="auto"/>
        <w:tabs>
          <w:tab w:val="left" w:pos="808" w:leader="none"/>
        </w:tabs>
        <w:rPr>
          <w:rFonts w:ascii="宋体" w:hAnsi="宋体"/>
          <w:color w:val="000000"/>
          <w:sz w:val="24"/>
          <w:highlight w:val="none"/>
        </w:rPr>
      </w:pPr>
      <w:r>
        <w:rPr>
          <w:rFonts w:hint="eastAsia" w:ascii="宋体" w:hAnsi="宋体"/>
          <w:color w:val="000000"/>
          <w:sz w:val="24"/>
          <w:highlight w:val="none"/>
        </w:rPr>
        <w:t xml:space="preserve">2025年</w:t>
      </w: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16</w:t>
      </w:r>
      <w:r>
        <w:rPr>
          <w:rFonts w:hint="eastAsia" w:ascii="宋体" w:hAnsi="宋体"/>
          <w:color w:val="000000"/>
          <w:sz w:val="24"/>
          <w:highlight w:val="none"/>
        </w:rPr>
        <w:t xml:space="preserve">日</w:t>
      </w:r>
      <w:r>
        <w:rPr>
          <w:rFonts w:ascii="宋体" w:hAnsi="宋体"/>
          <w:color w:val="000000"/>
          <w:sz w:val="24"/>
          <w:highlight w:val="none"/>
        </w:rPr>
      </w:r>
      <w:r/>
    </w:p>
    <w:p>
      <w:pPr>
        <w:pStyle w:val="931"/>
        <w:rPr>
          <w:color w:val="000000"/>
          <w:highlight w:val="none"/>
        </w:rPr>
      </w:pPr>
      <w:r>
        <w:rPr>
          <w:color w:val="000000"/>
          <w:highlight w:val="none"/>
        </w:rPr>
      </w:r>
      <w:r/>
    </w:p>
    <w:p>
      <w:pPr>
        <w:pStyle w:val="931"/>
        <w:ind w:right="480"/>
        <w:jc w:val="center"/>
        <w:rPr>
          <w:rFonts w:hint="eastAsia" w:eastAsia="黑体"/>
          <w:b/>
          <w:color w:val="000000"/>
          <w:sz w:val="36"/>
          <w:highlight w:val="none"/>
        </w:rPr>
      </w:pPr>
      <w:r>
        <w:rPr>
          <w:rFonts w:hint="eastAsia" w:eastAsia="黑体"/>
          <w:b/>
          <w:color w:val="000000"/>
          <w:sz w:val="36"/>
          <w:highlight w:val="none"/>
        </w:rPr>
        <w:br w:type="page" w:clear="all"/>
      </w:r>
      <w:r>
        <w:rPr>
          <w:rFonts w:hint="eastAsia" w:eastAsia="黑体"/>
          <w:b/>
          <w:color w:val="000000"/>
          <w:sz w:val="36"/>
          <w:highlight w:val="none"/>
        </w:rPr>
        <w:t xml:space="preserve">第二章 报价须知</w:t>
      </w:r>
      <w:r>
        <w:rPr>
          <w:rFonts w:hint="eastAsia" w:eastAsia="黑体"/>
          <w:b/>
          <w:color w:val="000000"/>
          <w:sz w:val="36"/>
          <w:highlight w:val="none"/>
        </w:rPr>
      </w:r>
      <w:r/>
    </w:p>
    <w:p>
      <w:pPr>
        <w:pStyle w:val="931"/>
        <w:jc w:val="center"/>
        <w:spacing w:line="276" w:lineRule="auto"/>
        <w:rPr>
          <w:rFonts w:ascii="宋体" w:hAnsi="宋体"/>
          <w:b/>
          <w:color w:val="000000"/>
          <w:sz w:val="32"/>
          <w:szCs w:val="32"/>
          <w:highlight w:val="none"/>
        </w:rPr>
      </w:pPr>
      <w:r>
        <w:rPr>
          <w:rFonts w:hint="eastAsia" w:ascii="宋体" w:hAnsi="宋体"/>
          <w:b/>
          <w:color w:val="000000"/>
          <w:sz w:val="32"/>
          <w:szCs w:val="32"/>
          <w:highlight w:val="none"/>
        </w:rPr>
        <w:t xml:space="preserve">一、总</w:t>
      </w:r>
      <w:r>
        <w:rPr>
          <w:rFonts w:ascii="宋体" w:hAnsi="宋体"/>
          <w:b/>
          <w:color w:val="000000"/>
          <w:sz w:val="32"/>
          <w:szCs w:val="32"/>
          <w:highlight w:val="none"/>
        </w:rPr>
        <w:t xml:space="preserve">   </w:t>
      </w:r>
      <w:r>
        <w:rPr>
          <w:rFonts w:hint="eastAsia" w:ascii="宋体" w:hAnsi="宋体"/>
          <w:b/>
          <w:color w:val="000000"/>
          <w:sz w:val="32"/>
          <w:szCs w:val="32"/>
          <w:highlight w:val="none"/>
        </w:rPr>
        <w:t xml:space="preserve">则</w:t>
      </w:r>
      <w:r>
        <w:rPr>
          <w:rFonts w:ascii="宋体" w:hAnsi="宋体"/>
          <w:b/>
          <w:color w:val="000000"/>
          <w:sz w:val="32"/>
          <w:szCs w:val="32"/>
          <w:highlight w:val="none"/>
        </w:rPr>
      </w:r>
      <w:r/>
    </w:p>
    <w:p>
      <w:pPr>
        <w:pStyle w:val="931"/>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（一）本工程项目根据《中华人民共和国政府采购法》、《中华人民共和国招标投标法》、</w:t>
      </w:r>
      <w:r>
        <w:rPr>
          <w:rFonts w:ascii="宋体" w:hAnsi="宋体"/>
          <w:b/>
          <w:bCs/>
          <w:color w:val="000000"/>
          <w:sz w:val="24"/>
          <w:highlight w:val="none"/>
        </w:rPr>
        <w:t xml:space="preserve">《政府采购非招标采购方式管理办法》</w:t>
      </w:r>
      <w:r>
        <w:rPr>
          <w:rFonts w:hint="eastAsia" w:ascii="宋体" w:hAnsi="宋体"/>
          <w:b/>
          <w:bCs/>
          <w:color w:val="000000"/>
          <w:sz w:val="24"/>
          <w:highlight w:val="none"/>
        </w:rPr>
        <w:t xml:space="preserve">等有关规定，按照现行法律、法规和部门规章，通过竞争性磋商方式，选定承包人。</w:t>
      </w:r>
      <w:r>
        <w:rPr>
          <w:rFonts w:ascii="宋体" w:hAnsi="宋体"/>
          <w:b/>
          <w:bCs/>
          <w:color w:val="000000"/>
          <w:sz w:val="24"/>
          <w:highlight w:val="none"/>
        </w:rPr>
      </w:r>
      <w:r/>
    </w:p>
    <w:p>
      <w:pPr>
        <w:pStyle w:val="931"/>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（二）现场条件：</w:t>
      </w:r>
      <w:r>
        <w:rPr>
          <w:rFonts w:ascii="宋体" w:hAnsi="宋体"/>
          <w:b/>
          <w:bCs/>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1、施工现场平整情况：</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2、场内外道路：</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施工出入口及施工便道承包人自行考虑</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3、施工用电：</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由承包人自行考虑                      </w:t>
      </w:r>
      <w:r>
        <w:rPr>
          <w:rFonts w:hint="eastAsia" w:ascii="宋体" w:hAnsi="宋体"/>
          <w:color w:val="000000"/>
          <w:sz w:val="24"/>
          <w:highlight w:val="none"/>
        </w:rPr>
        <w:t xml:space="preserve">。</w:t>
      </w:r>
      <w:r>
        <w:rPr>
          <w:rFonts w:ascii="宋体" w:hAnsi="宋体"/>
          <w:color w:val="000000"/>
          <w:sz w:val="24"/>
          <w:highlight w:val="none"/>
        </w:rPr>
        <w:t xml:space="preserve"> </w:t>
      </w:r>
      <w:r>
        <w:rPr>
          <w:rFonts w:hint="eastAsia" w:ascii="宋体" w:hAnsi="宋体"/>
          <w:color w:val="000000"/>
          <w:sz w:val="24"/>
          <w:highlight w:val="none"/>
        </w:rPr>
      </w:r>
      <w:r/>
    </w:p>
    <w:p>
      <w:pPr>
        <w:pStyle w:val="931"/>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4、其他说明：</w:t>
      </w:r>
      <w:r>
        <w:rPr>
          <w:rFonts w:hint="eastAsia" w:ascii="宋体" w:hAnsi="宋体"/>
          <w:b/>
          <w:color w:val="000000"/>
          <w:sz w:val="24"/>
          <w:highlight w:val="none"/>
          <w:u w:val="single"/>
        </w:rPr>
        <w:t xml:space="preserve">                          /                     。</w:t>
      </w:r>
      <w:r>
        <w:rPr>
          <w:rFonts w:ascii="宋体" w:hAnsi="宋体"/>
          <w:b/>
          <w:color w:val="000000"/>
          <w:sz w:val="24"/>
          <w:highlight w:val="none"/>
        </w:rPr>
      </w:r>
      <w:r/>
    </w:p>
    <w:p>
      <w:pPr>
        <w:pStyle w:val="931"/>
        <w:ind w:firstLine="475"/>
        <w:jc w:val="left"/>
        <w:spacing w:line="360" w:lineRule="auto"/>
        <w:rPr>
          <w:rFonts w:hint="eastAsia" w:ascii="宋体" w:hAnsi="宋体"/>
          <w:color w:val="000000"/>
          <w:sz w:val="24"/>
          <w:highlight w:val="none"/>
          <w:u w:val="single"/>
        </w:rPr>
      </w:pPr>
      <w:r>
        <w:rPr>
          <w:rFonts w:hint="eastAsia" w:ascii="宋体" w:hAnsi="宋体"/>
          <w:b/>
          <w:bCs/>
          <w:color w:val="000000"/>
          <w:sz w:val="24"/>
          <w:highlight w:val="none"/>
        </w:rPr>
        <w:t xml:space="preserve">（三）发包范围:</w:t>
      </w:r>
      <w:r>
        <w:rPr>
          <w:rFonts w:hint="eastAsia" w:ascii="宋体" w:hAnsi="宋体"/>
          <w:b/>
          <w:bCs/>
          <w:color w:val="000000"/>
          <w:sz w:val="24"/>
          <w:highlight w:val="none"/>
          <w:u w:val="single"/>
        </w:rPr>
        <w:t xml:space="preserve">  </w:t>
      </w:r>
      <w:r>
        <w:rPr>
          <w:rFonts w:hint="eastAsia" w:ascii="宋体" w:hAnsi="宋体"/>
          <w:color w:val="000000"/>
          <w:sz w:val="24"/>
          <w:highlight w:val="none"/>
          <w:u w:val="single"/>
          <w:lang w:eastAsia="zh-CN"/>
        </w:rPr>
        <w:t xml:space="preserve">2025-2026年度考古配合工程</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31"/>
        <w:ind w:firstLine="482"/>
        <w:jc w:val="left"/>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（四）工期要求：</w:t>
      </w:r>
      <w:r>
        <w:rPr>
          <w:rFonts w:hint="eastAsia" w:ascii="宋体" w:hAnsi="宋体" w:cs="宋体"/>
          <w:color w:val="000000"/>
          <w:sz w:val="24"/>
          <w:highlight w:val="none"/>
          <w:lang w:eastAsia="zh-CN"/>
        </w:rPr>
        <w:t xml:space="preserve">合同签订之日起1年</w:t>
      </w:r>
      <w:r>
        <w:rPr>
          <w:rFonts w:hint="eastAsia" w:ascii="宋体" w:hAnsi="宋体" w:cs="宋体"/>
          <w:color w:val="000000"/>
          <w:sz w:val="24"/>
          <w:highlight w:val="none"/>
        </w:rPr>
        <w:t xml:space="preserve">。</w:t>
      </w:r>
      <w:r>
        <w:rPr>
          <w:rFonts w:hint="eastAsia"/>
          <w:color w:val="000000"/>
          <w:sz w:val="24"/>
          <w:highlight w:val="none"/>
        </w:rPr>
        <w:t xml:space="preserve">如在合同期限内，累计项目款到达</w:t>
      </w:r>
      <w:r>
        <w:rPr>
          <w:rFonts w:hint="eastAsia"/>
          <w:color w:val="000000"/>
          <w:sz w:val="24"/>
          <w:highlight w:val="none"/>
          <w:lang w:val="en-US" w:eastAsia="zh-CN"/>
        </w:rPr>
        <w:t xml:space="preserve">成交</w:t>
      </w:r>
      <w:r>
        <w:rPr>
          <w:rFonts w:hint="eastAsia"/>
          <w:color w:val="000000"/>
          <w:sz w:val="24"/>
          <w:highlight w:val="none"/>
        </w:rPr>
        <w:t xml:space="preserve">金额的，合同自动终止</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w:t>
      </w:r>
      <w:r>
        <w:rPr>
          <w:rFonts w:hint="eastAsia" w:ascii="宋体" w:hAnsi="宋体" w:cs="宋体"/>
          <w:color w:val="000000"/>
          <w:sz w:val="24"/>
          <w:highlight w:val="none"/>
        </w:rPr>
        <w:t xml:space="preserve">子项目工期以单个项目工作任务单列明的为准</w:t>
      </w:r>
      <w:r>
        <w:rPr>
          <w:rFonts w:hint="eastAsia" w:ascii="宋体" w:hAnsi="宋体"/>
          <w:color w:val="000000"/>
          <w:sz w:val="24"/>
          <w:highlight w:val="none"/>
          <w:u w:val="single"/>
        </w:rPr>
        <w:t xml:space="preserve">。</w:t>
      </w:r>
      <w:r>
        <w:rPr>
          <w:rFonts w:hint="eastAsia" w:ascii="宋体" w:hAnsi="宋体"/>
          <w:color w:val="000000"/>
          <w:sz w:val="24"/>
          <w:highlight w:val="none"/>
        </w:rPr>
      </w:r>
      <w:r/>
    </w:p>
    <w:p>
      <w:pPr>
        <w:pStyle w:val="931"/>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（五）质量要求：</w:t>
      </w:r>
      <w:r>
        <w:rPr>
          <w:rFonts w:ascii="宋体" w:hAnsi="宋体"/>
          <w:b/>
          <w:bCs/>
          <w:color w:val="000000"/>
          <w:sz w:val="24"/>
          <w:highlight w:val="none"/>
          <w:u w:val="single"/>
        </w:rPr>
        <w:t xml:space="preserve">   </w:t>
      </w:r>
      <w:r>
        <w:rPr>
          <w:rFonts w:hint="eastAsia" w:ascii="宋体" w:hAnsi="宋体"/>
          <w:b/>
          <w:bCs/>
          <w:color w:val="000000"/>
          <w:sz w:val="24"/>
          <w:highlight w:val="none"/>
          <w:u w:val="single"/>
        </w:rPr>
        <w:t xml:space="preserve">  </w:t>
      </w:r>
      <w:r>
        <w:rPr>
          <w:rFonts w:hint="eastAsia" w:ascii="宋体" w:hAnsi="宋体"/>
          <w:bCs/>
          <w:color w:val="000000"/>
          <w:sz w:val="24"/>
          <w:highlight w:val="none"/>
          <w:u w:val="single"/>
        </w:rPr>
        <w:t xml:space="preserve">合格</w:t>
      </w:r>
      <w:r>
        <w:rPr>
          <w:rFonts w:ascii="宋体" w:hAnsi="宋体"/>
          <w:b/>
          <w:bCs/>
          <w:color w:val="000000"/>
          <w:sz w:val="24"/>
          <w:highlight w:val="none"/>
          <w:u w:val="single"/>
        </w:rPr>
        <w:t xml:space="preserve">                                    </w:t>
      </w:r>
      <w:r>
        <w:rPr>
          <w:rFonts w:hint="eastAsia" w:ascii="宋体" w:hAnsi="宋体"/>
          <w:b/>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
          <w:bCs/>
          <w:color w:val="000000"/>
          <w:sz w:val="24"/>
          <w:highlight w:val="none"/>
        </w:rPr>
      </w:r>
      <w:r/>
    </w:p>
    <w:p>
      <w:pPr>
        <w:pStyle w:val="931"/>
        <w:ind w:firstLine="482"/>
        <w:jc w:val="left"/>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（六）响应供应商资格要求</w:t>
      </w:r>
      <w:r>
        <w:rPr>
          <w:rFonts w:hint="eastAsia" w:ascii="宋体" w:hAnsi="宋体"/>
          <w:color w:val="000000"/>
          <w:sz w:val="24"/>
          <w:highlight w:val="none"/>
        </w:rPr>
      </w:r>
      <w:r/>
    </w:p>
    <w:p>
      <w:pPr>
        <w:pStyle w:val="931"/>
        <w:ind w:firstLine="482"/>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1、申请人资质类别和等级：</w:t>
      </w:r>
      <w:r>
        <w:rPr>
          <w:rFonts w:hint="eastAsia" w:ascii="宋体" w:hAnsi="宋体" w:cs="Arial"/>
          <w:b/>
          <w:bCs/>
          <w:color w:val="000000"/>
          <w:sz w:val="24"/>
          <w:highlight w:val="none"/>
          <w:u w:val="single"/>
        </w:rPr>
        <w:t xml:space="preserve">具有市政公用工程施工总承包叁级（含）以上资质；</w:t>
      </w:r>
      <w:r>
        <w:rPr>
          <w:rFonts w:hint="eastAsia" w:ascii="宋体" w:hAnsi="宋体"/>
          <w:b/>
          <w:bCs/>
          <w:color w:val="000000"/>
          <w:sz w:val="24"/>
          <w:highlight w:val="none"/>
        </w:rPr>
      </w:r>
      <w:r/>
    </w:p>
    <w:p>
      <w:pPr>
        <w:pStyle w:val="1032"/>
        <w:ind w:firstLine="482"/>
        <w:rPr>
          <w:rFonts w:ascii="宋体" w:hAnsi="宋体" w:eastAsia="宋体"/>
          <w:b/>
          <w:bCs/>
          <w:color w:val="000000"/>
          <w:szCs w:val="24"/>
          <w:highlight w:val="none"/>
        </w:rPr>
      </w:pPr>
      <w:r>
        <w:rPr>
          <w:rFonts w:hint="eastAsia" w:ascii="宋体" w:hAnsi="宋体" w:cs="Arial"/>
          <w:b/>
          <w:bCs/>
          <w:color w:val="000000"/>
          <w:highlight w:val="none"/>
        </w:rPr>
        <w:t xml:space="preserve">2</w:t>
      </w:r>
      <w:r>
        <w:rPr>
          <w:rFonts w:hint="eastAsia" w:ascii="宋体" w:hAnsi="宋体" w:eastAsia="宋体" w:cs="Arial"/>
          <w:b/>
          <w:bCs/>
          <w:color w:val="000000"/>
          <w:szCs w:val="24"/>
          <w:highlight w:val="none"/>
        </w:rPr>
        <w:t xml:space="preserve">、</w:t>
      </w:r>
      <w:r>
        <w:rPr>
          <w:rFonts w:hint="eastAsia" w:ascii="宋体" w:hAnsi="宋体" w:eastAsia="宋体" w:cs="Arial"/>
          <w:b/>
          <w:bCs/>
          <w:color w:val="000000"/>
          <w:szCs w:val="24"/>
          <w:highlight w:val="none"/>
          <w:u w:val="none"/>
        </w:rPr>
        <w:t xml:space="preserve">申请人具备安全生产条件，并取得安全生产许可证</w:t>
      </w:r>
      <w:r>
        <w:rPr>
          <w:rFonts w:hint="eastAsia" w:ascii="宋体" w:hAnsi="宋体" w:eastAsia="宋体" w:cs="Arial"/>
          <w:b/>
          <w:bCs/>
          <w:color w:val="000000"/>
          <w:szCs w:val="24"/>
          <w:highlight w:val="none"/>
        </w:rPr>
        <w:t xml:space="preserve">；</w:t>
      </w:r>
      <w:r>
        <w:rPr>
          <w:rFonts w:ascii="宋体" w:hAnsi="宋体" w:eastAsia="宋体"/>
          <w:b/>
          <w:bCs/>
          <w:color w:val="000000"/>
          <w:szCs w:val="24"/>
          <w:highlight w:val="none"/>
        </w:rPr>
      </w:r>
      <w:r/>
    </w:p>
    <w:p>
      <w:pPr>
        <w:pStyle w:val="931"/>
        <w:ind w:firstLine="482"/>
        <w:spacing w:line="360" w:lineRule="auto"/>
        <w:rPr>
          <w:rFonts w:hint="eastAsia" w:ascii="宋体" w:hAnsi="宋体" w:cs="Arial"/>
          <w:b/>
          <w:bCs/>
          <w:color w:val="000000"/>
          <w:sz w:val="24"/>
          <w:highlight w:val="none"/>
          <w:u w:val="single"/>
        </w:rPr>
      </w:pPr>
      <w:r>
        <w:rPr>
          <w:rFonts w:hint="eastAsia" w:ascii="宋体" w:hAnsi="宋体"/>
          <w:b/>
          <w:bCs/>
          <w:color w:val="000000"/>
          <w:sz w:val="24"/>
          <w:highlight w:val="none"/>
        </w:rPr>
        <w:t xml:space="preserve">3、项目经理须具备：具有</w:t>
      </w:r>
      <w:r>
        <w:rPr>
          <w:rFonts w:hint="eastAsia" w:ascii="宋体" w:hAnsi="宋体" w:cs="Arial"/>
          <w:b/>
          <w:bCs/>
          <w:color w:val="000000"/>
          <w:sz w:val="24"/>
          <w:highlight w:val="none"/>
          <w:u w:val="single"/>
        </w:rPr>
        <w:t xml:space="preserve">市政公用工程专业二级注册建造师及以上资质并具有《建筑施工企业项目负责人安全生产考核合格证书》（B类），且项目经理无在建工程以及响应单位为其缴纳社保。</w:t>
      </w:r>
      <w:r>
        <w:rPr>
          <w:rFonts w:hint="eastAsia" w:ascii="宋体" w:hAnsi="宋体" w:cs="Arial"/>
          <w:b/>
          <w:bCs/>
          <w:color w:val="000000"/>
          <w:sz w:val="24"/>
          <w:highlight w:val="none"/>
          <w:u w:val="single"/>
        </w:rPr>
      </w:r>
      <w:r/>
    </w:p>
    <w:p>
      <w:pPr>
        <w:pStyle w:val="1199"/>
        <w:ind w:firstLine="480"/>
        <w:spacing w:line="360" w:lineRule="auto"/>
        <w:tabs>
          <w:tab w:val="left" w:pos="808" w:leader="none"/>
        </w:tabs>
        <w:rPr>
          <w:rFonts w:ascii="宋体" w:hAnsi="宋体"/>
          <w:color w:val="000000"/>
          <w:sz w:val="24"/>
          <w:highlight w:val="none"/>
        </w:rPr>
      </w:pPr>
      <w:r>
        <w:rPr>
          <w:rFonts w:hint="eastAsia" w:ascii="宋体" w:hAnsi="宋体"/>
          <w:color w:val="000000"/>
          <w:sz w:val="24"/>
          <w:highlight w:val="none"/>
        </w:rPr>
        <w:t xml:space="preserve">项目经理必须满足下列条件： </w:t>
      </w:r>
      <w:r>
        <w:rPr>
          <w:rFonts w:ascii="宋体" w:hAnsi="宋体"/>
          <w:color w:val="000000"/>
          <w:sz w:val="24"/>
          <w:highlight w:val="none"/>
        </w:rPr>
      </w:r>
      <w:r/>
    </w:p>
    <w:p>
      <w:pPr>
        <w:pStyle w:val="1199"/>
        <w:ind w:firstLine="480"/>
        <w:spacing w:line="360" w:lineRule="auto"/>
        <w:tabs>
          <w:tab w:val="left" w:pos="808" w:leader="none"/>
        </w:tabs>
        <w:rPr>
          <w:rFonts w:ascii="宋体" w:hAnsi="宋体"/>
          <w:color w:val="000000"/>
          <w:sz w:val="24"/>
          <w:highlight w:val="none"/>
        </w:rPr>
      </w:pPr>
      <w:r>
        <w:rPr>
          <w:rFonts w:hint="eastAsia" w:ascii="宋体" w:hAnsi="宋体"/>
          <w:color w:val="000000"/>
          <w:sz w:val="24"/>
          <w:highlight w:val="none"/>
        </w:rPr>
        <w:t xml:space="preserve">①项目负责人不得同时在两个或者两个以上单位受聘或者执业：A、同时在两个及以上单位签订劳动合同或交纳社会保险；B、将本人执（职）业资格证书同时注册在两个及以上单位。 </w:t>
      </w:r>
      <w:r>
        <w:rPr>
          <w:rFonts w:ascii="宋体" w:hAnsi="宋体"/>
          <w:color w:val="000000"/>
          <w:sz w:val="24"/>
          <w:highlight w:val="none"/>
        </w:rPr>
      </w:r>
      <w:r/>
    </w:p>
    <w:p>
      <w:pPr>
        <w:pStyle w:val="1199"/>
        <w:ind w:firstLine="480"/>
        <w:spacing w:line="360" w:lineRule="auto"/>
        <w:tabs>
          <w:tab w:val="left" w:pos="808" w:leader="none"/>
        </w:tabs>
        <w:rPr>
          <w:rFonts w:ascii="宋体" w:hAnsi="宋体"/>
          <w:color w:val="000000"/>
          <w:sz w:val="24"/>
          <w:highlight w:val="none"/>
        </w:rPr>
      </w:pPr>
      <w:r>
        <w:rPr>
          <w:rFonts w:hint="eastAsia" w:ascii="宋体" w:hAnsi="宋体"/>
          <w:color w:val="000000"/>
          <w:sz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rPr>
          <w:rFonts w:ascii="宋体" w:hAnsi="宋体"/>
          <w:color w:val="000000"/>
          <w:sz w:val="24"/>
          <w:highlight w:val="none"/>
        </w:rPr>
      </w:r>
      <w:r/>
    </w:p>
    <w:p>
      <w:pPr>
        <w:pStyle w:val="1199"/>
        <w:ind w:firstLine="480"/>
        <w:spacing w:line="360" w:lineRule="auto"/>
        <w:tabs>
          <w:tab w:val="left" w:pos="808" w:leader="none"/>
        </w:tabs>
        <w:rPr>
          <w:rFonts w:ascii="宋体" w:hAnsi="宋体"/>
          <w:color w:val="000000"/>
          <w:sz w:val="24"/>
          <w:highlight w:val="none"/>
        </w:rPr>
      </w:pPr>
      <w:r>
        <w:rPr>
          <w:rFonts w:hint="eastAsia" w:ascii="宋体" w:hAnsi="宋体"/>
          <w:color w:val="000000"/>
          <w:sz w:val="24"/>
          <w:highlight w:val="none"/>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 </w:t>
      </w:r>
      <w:r>
        <w:rPr>
          <w:rFonts w:ascii="宋体" w:hAnsi="宋体"/>
          <w:color w:val="000000"/>
          <w:sz w:val="24"/>
          <w:highlight w:val="none"/>
        </w:rPr>
      </w:r>
      <w:r/>
    </w:p>
    <w:p>
      <w:pPr>
        <w:pStyle w:val="931"/>
        <w:ind w:firstLine="482"/>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（七）人员配备要求：</w:t>
      </w:r>
      <w:r>
        <w:rPr>
          <w:rFonts w:hint="eastAsia" w:ascii="宋体" w:hAnsi="宋体"/>
          <w:color w:val="000000"/>
          <w:sz w:val="24"/>
          <w:highlight w:val="none"/>
        </w:rPr>
        <w:t xml:space="preserve">项目经理1人，需满足项目经理须具备资格条件；其他人员由供应商自行配备。</w:t>
      </w:r>
      <w:r>
        <w:rPr>
          <w:rFonts w:hint="eastAsia" w:ascii="宋体" w:hAnsi="宋体"/>
          <w:b/>
          <w:bCs/>
          <w:color w:val="000000"/>
          <w:sz w:val="24"/>
          <w:highlight w:val="none"/>
        </w:rPr>
      </w:r>
      <w:r/>
    </w:p>
    <w:p>
      <w:pPr>
        <w:pStyle w:val="931"/>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w:t>
      </w:r>
      <w:r>
        <w:rPr>
          <w:rFonts w:ascii="宋体" w:hAnsi="宋体"/>
          <w:b/>
          <w:bCs/>
          <w:color w:val="000000"/>
          <w:sz w:val="24"/>
          <w:highlight w:val="none"/>
        </w:rPr>
        <w:t xml:space="preserve">八</w:t>
      </w:r>
      <w:r>
        <w:rPr>
          <w:rFonts w:hint="eastAsia" w:ascii="宋体" w:hAnsi="宋体"/>
          <w:b/>
          <w:bCs/>
          <w:color w:val="000000"/>
          <w:sz w:val="24"/>
          <w:highlight w:val="none"/>
        </w:rPr>
        <w:t xml:space="preserve">）磋商费用：</w:t>
      </w:r>
      <w:r>
        <w:rPr>
          <w:rFonts w:ascii="宋体" w:hAnsi="宋体"/>
          <w:b/>
          <w:bCs/>
          <w:color w:val="000000"/>
          <w:sz w:val="24"/>
          <w:highlight w:val="none"/>
        </w:rPr>
      </w:r>
      <w:r/>
    </w:p>
    <w:p>
      <w:pPr>
        <w:pStyle w:val="1199"/>
        <w:ind w:firstLine="480"/>
        <w:spacing w:line="360" w:lineRule="auto"/>
        <w:tabs>
          <w:tab w:val="left" w:pos="808"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磋商供应商承担其编制及递交磋商响应文件的一切费用，无论结果如何，发包人对上述费用不负任何责任。</w:t>
      </w:r>
      <w:r>
        <w:rPr>
          <w:rFonts w:hint="eastAsia" w:ascii="宋体" w:hAnsi="宋体" w:eastAsia="宋体" w:cs="Times New Roman"/>
          <w:color w:val="000000"/>
          <w:sz w:val="24"/>
          <w:highlight w:val="none"/>
        </w:rPr>
      </w:r>
      <w:r/>
    </w:p>
    <w:p>
      <w:pPr>
        <w:pStyle w:val="931"/>
        <w:jc w:val="center"/>
        <w:spacing w:line="276" w:lineRule="auto"/>
        <w:rPr>
          <w:rFonts w:ascii="宋体" w:hAnsi="宋体"/>
          <w:b/>
          <w:color w:val="000000"/>
          <w:sz w:val="32"/>
          <w:szCs w:val="32"/>
          <w:highlight w:val="none"/>
        </w:rPr>
      </w:pPr>
      <w:r>
        <w:rPr>
          <w:rFonts w:hint="eastAsia" w:ascii="宋体" w:hAnsi="宋体"/>
          <w:b/>
          <w:color w:val="000000"/>
          <w:sz w:val="32"/>
          <w:szCs w:val="32"/>
          <w:highlight w:val="none"/>
        </w:rPr>
        <w:t xml:space="preserve">二、磋商文件</w:t>
      </w:r>
      <w:r>
        <w:rPr>
          <w:rFonts w:ascii="宋体" w:hAnsi="宋体"/>
          <w:b/>
          <w:color w:val="000000"/>
          <w:sz w:val="32"/>
          <w:szCs w:val="32"/>
          <w:highlight w:val="none"/>
        </w:rPr>
      </w:r>
      <w:r/>
    </w:p>
    <w:p>
      <w:pPr>
        <w:pStyle w:val="931"/>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w:t>
      </w:r>
      <w:r>
        <w:rPr>
          <w:rFonts w:ascii="宋体" w:hAnsi="宋体"/>
          <w:b/>
          <w:bCs/>
          <w:color w:val="000000"/>
          <w:sz w:val="24"/>
          <w:highlight w:val="none"/>
        </w:rPr>
        <w:t xml:space="preserve">九</w:t>
      </w:r>
      <w:r>
        <w:rPr>
          <w:rFonts w:hint="eastAsia" w:ascii="宋体" w:hAnsi="宋体"/>
          <w:b/>
          <w:bCs/>
          <w:color w:val="000000"/>
          <w:sz w:val="24"/>
          <w:highlight w:val="none"/>
        </w:rPr>
        <w:t xml:space="preserve">）磋商文件的组成</w:t>
      </w:r>
      <w:r>
        <w:rPr>
          <w:rFonts w:ascii="宋体" w:hAnsi="宋体"/>
          <w:b/>
          <w:bCs/>
          <w:color w:val="000000"/>
          <w:sz w:val="24"/>
          <w:highlight w:val="none"/>
        </w:rPr>
      </w:r>
      <w:r/>
    </w:p>
    <w:p>
      <w:pPr>
        <w:pStyle w:val="931"/>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1、磋商文件包括下列内容：</w:t>
      </w:r>
      <w:r>
        <w:rPr>
          <w:rFonts w:ascii="宋体" w:hAnsi="宋体"/>
          <w:bCs/>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1.1磋商须知前附表</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1.2磋商须知</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1.3合同主要条款</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1.4技术要求、工程量清单</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2、当磋商响应供应商退回图纸时，图纸押金将同时退还给磋商供应商（不计利息）。</w:t>
      </w:r>
      <w:r>
        <w:rPr>
          <w:rFonts w:ascii="宋体" w:hAnsi="宋体"/>
          <w:color w:val="000000"/>
          <w:sz w:val="24"/>
          <w:highlight w:val="none"/>
        </w:rPr>
      </w:r>
      <w:r/>
    </w:p>
    <w:p>
      <w:pPr>
        <w:pStyle w:val="931"/>
        <w:ind w:firstLine="482"/>
        <w:jc w:val="left"/>
        <w:spacing w:line="360" w:lineRule="auto"/>
        <w:rPr>
          <w:rFonts w:ascii="宋体" w:hAnsi="宋体"/>
          <w:b/>
          <w:bCs/>
          <w:color w:val="000000"/>
          <w:sz w:val="24"/>
          <w:highlight w:val="none"/>
        </w:rPr>
      </w:pPr>
      <w:r>
        <w:rPr>
          <w:rFonts w:hint="eastAsia" w:ascii="宋体" w:hAnsi="宋体"/>
          <w:b/>
          <w:color w:val="000000"/>
          <w:sz w:val="24"/>
          <w:highlight w:val="none"/>
        </w:rPr>
        <w:t xml:space="preserve">（</w:t>
      </w:r>
      <w:r>
        <w:rPr>
          <w:rFonts w:ascii="宋体" w:hAnsi="宋体"/>
          <w:b/>
          <w:color w:val="000000"/>
          <w:sz w:val="24"/>
          <w:highlight w:val="none"/>
        </w:rPr>
        <w:t xml:space="preserve">十</w:t>
      </w:r>
      <w:r>
        <w:rPr>
          <w:rFonts w:hint="eastAsia" w:ascii="宋体" w:hAnsi="宋体"/>
          <w:b/>
          <w:color w:val="000000"/>
          <w:sz w:val="24"/>
          <w:highlight w:val="none"/>
        </w:rPr>
        <w:t xml:space="preserve">）</w:t>
      </w:r>
      <w:r>
        <w:rPr>
          <w:rFonts w:hint="eastAsia" w:ascii="宋体" w:hAnsi="宋体"/>
          <w:b/>
          <w:bCs/>
          <w:color w:val="000000"/>
          <w:sz w:val="24"/>
          <w:highlight w:val="none"/>
        </w:rPr>
        <w:t xml:space="preserve">磋商文件的澄清</w:t>
      </w:r>
      <w:r>
        <w:rPr>
          <w:rFonts w:ascii="宋体" w:hAnsi="宋体"/>
          <w:b/>
          <w:bCs/>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供应商如有疑问需要澄清，应于下载采购文件后，</w:t>
      </w:r>
      <w:r>
        <w:rPr>
          <w:rFonts w:hint="eastAsia" w:ascii="宋体" w:hAnsi="宋体"/>
          <w:color w:val="000000"/>
          <w:sz w:val="24"/>
          <w:highlight w:val="none"/>
        </w:rPr>
        <w:t xml:space="preserve">可通过公告中的联系方式及时提出，采购人或采购代理机构将予以解答，但答复内容不得涉及商业秘密。</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2、磋商文件的澄清、修改等内容与磋商文件在同一内容的表述上不一致时，以苏州市政府采购网发布内容为准。</w:t>
      </w:r>
      <w:r>
        <w:rPr>
          <w:rFonts w:hint="eastAsia" w:ascii="宋体" w:hAnsi="宋体"/>
          <w:color w:val="000000"/>
          <w:sz w:val="24"/>
          <w:highlight w:val="none"/>
        </w:rPr>
      </w:r>
      <w:r/>
    </w:p>
    <w:p>
      <w:pPr>
        <w:pStyle w:val="931"/>
        <w:ind w:firstLine="482"/>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（十</w:t>
      </w:r>
      <w:r>
        <w:rPr>
          <w:rFonts w:ascii="宋体" w:hAnsi="宋体"/>
          <w:b/>
          <w:bCs/>
          <w:color w:val="000000"/>
          <w:sz w:val="24"/>
          <w:highlight w:val="none"/>
        </w:rPr>
        <w:t xml:space="preserve">一</w:t>
      </w:r>
      <w:r>
        <w:rPr>
          <w:rFonts w:hint="eastAsia" w:ascii="宋体" w:hAnsi="宋体"/>
          <w:b/>
          <w:bCs/>
          <w:color w:val="000000"/>
          <w:sz w:val="24"/>
          <w:highlight w:val="none"/>
        </w:rPr>
        <w:t xml:space="preserve">）磋商</w:t>
      </w:r>
      <w:r>
        <w:rPr>
          <w:rFonts w:hint="eastAsia" w:ascii="宋体" w:hAnsi="宋体"/>
          <w:b/>
          <w:color w:val="000000"/>
          <w:sz w:val="24"/>
          <w:highlight w:val="none"/>
        </w:rPr>
        <w:t xml:space="preserve">文件</w:t>
      </w:r>
      <w:r>
        <w:rPr>
          <w:rFonts w:hint="eastAsia" w:ascii="宋体" w:hAnsi="宋体"/>
          <w:b/>
          <w:bCs/>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2、磋商文件及其补充文件不是直接从磋商采购单位处获得的，磋商采购单位对磋商文件及其补遗的真实性、完整性不承担任何负责。</w:t>
      </w:r>
      <w:r>
        <w:rPr>
          <w:rFonts w:hint="eastAsia" w:ascii="宋体" w:hAnsi="宋体"/>
          <w:color w:val="000000"/>
          <w:sz w:val="24"/>
          <w:highlight w:val="none"/>
        </w:rPr>
      </w:r>
      <w:r/>
    </w:p>
    <w:p>
      <w:pPr>
        <w:pStyle w:val="931"/>
        <w:ind w:firstLine="24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（十</w:t>
      </w:r>
      <w:r>
        <w:rPr>
          <w:rFonts w:ascii="宋体" w:hAnsi="宋体"/>
          <w:b/>
          <w:color w:val="000000"/>
          <w:sz w:val="24"/>
          <w:highlight w:val="none"/>
        </w:rPr>
        <w:t xml:space="preserve">二</w:t>
      </w:r>
      <w:r>
        <w:rPr>
          <w:rFonts w:hint="eastAsia" w:ascii="宋体" w:hAnsi="宋体"/>
          <w:b/>
          <w:color w:val="000000"/>
          <w:sz w:val="24"/>
          <w:highlight w:val="none"/>
        </w:rPr>
        <w:t xml:space="preserve">）政府采购政策</w:t>
      </w:r>
      <w:r>
        <w:rPr>
          <w:rFonts w:hint="eastAsia" w:ascii="宋体" w:hAnsi="宋体"/>
          <w:b/>
          <w:color w:val="000000"/>
          <w:sz w:val="24"/>
          <w:highlight w:val="none"/>
        </w:rPr>
      </w:r>
      <w:r/>
    </w:p>
    <w:p>
      <w:pPr>
        <w:pStyle w:val="93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1、小、微企业</w:t>
      </w:r>
      <w:r>
        <w:rPr>
          <w:rFonts w:hint="eastAsia" w:ascii="宋体" w:hAnsi="宋体" w:cs="宋体"/>
          <w:b/>
          <w:bCs/>
          <w:color w:val="000000"/>
          <w:sz w:val="24"/>
          <w:highlight w:val="none"/>
        </w:rPr>
      </w:r>
      <w:r/>
    </w:p>
    <w:p>
      <w:pPr>
        <w:pStyle w:val="9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本项目为</w:t>
      </w:r>
      <w:r>
        <w:rPr>
          <w:rFonts w:hint="eastAsia" w:ascii="宋体" w:hAnsi="宋体" w:cs="宋体"/>
          <w:b/>
          <w:bCs/>
          <w:color w:val="000000"/>
          <w:sz w:val="24"/>
          <w:highlight w:val="none"/>
          <w:u w:val="single"/>
        </w:rPr>
        <w:t xml:space="preserve">专门面向中小企业采购</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1"/>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视为非实质性响应采购文件。</w:t>
      </w:r>
      <w:r>
        <w:rPr>
          <w:rFonts w:hint="eastAsia" w:ascii="宋体" w:hAnsi="宋体" w:cs="宋体"/>
          <w:b/>
          <w:bCs/>
          <w:color w:val="000000"/>
          <w:sz w:val="24"/>
          <w:highlight w:val="none"/>
        </w:rPr>
      </w:r>
      <w:r/>
    </w:p>
    <w:p>
      <w:pPr>
        <w:pStyle w:val="931"/>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在政府采购活动中，供应商提供的工程符合下列情形的，享受《政府采购促进中小企业发展管理办法》规定的中小企业扶持政策：在工程项目中，工程由中小企业承建</w:t>
      </w:r>
      <w:r>
        <w:rPr>
          <w:rFonts w:hint="eastAsia" w:ascii="宋体" w:hAnsi="宋体" w:cs="宋体"/>
          <w:b/>
          <w:bCs/>
          <w:color w:val="000000"/>
          <w:sz w:val="24"/>
          <w:highlight w:val="none"/>
        </w:rPr>
        <w:t xml:space="preserve">（如为联合体投标，</w:t>
      </w:r>
      <w:r>
        <w:rPr>
          <w:rFonts w:hint="eastAsia" w:hAnsi="宋体"/>
          <w:b/>
          <w:bCs/>
          <w:color w:val="000000"/>
          <w:sz w:val="24"/>
          <w:highlight w:val="none"/>
        </w:rPr>
        <w:t xml:space="preserve">联合体各方均为中小微企业或</w:t>
      </w:r>
      <w:r>
        <w:rPr>
          <w:rFonts w:hint="eastAsia" w:ascii="宋体" w:hAnsi="宋体" w:cs="宋体"/>
          <w:b/>
          <w:bCs/>
          <w:color w:val="000000"/>
          <w:sz w:val="24"/>
          <w:highlight w:val="none"/>
        </w:rPr>
        <w:t xml:space="preserve">残疾人福利性单位或监狱企业）。</w:t>
      </w:r>
      <w:r>
        <w:rPr>
          <w:rFonts w:hint="eastAsia" w:ascii="宋体" w:hAnsi="宋体" w:cs="宋体"/>
          <w:b/>
          <w:bCs/>
          <w:color w:val="000000"/>
          <w:sz w:val="24"/>
          <w:highlight w:val="none"/>
        </w:rPr>
      </w:r>
      <w:r/>
    </w:p>
    <w:p>
      <w:pPr>
        <w:pStyle w:val="93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000000"/>
          <w:sz w:val="24"/>
          <w:highlight w:val="none"/>
          <w:u w:val="single"/>
        </w:rPr>
        <w:t xml:space="preserve">建筑业</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931"/>
        <w:ind w:firstLine="482"/>
        <w:spacing w:line="360" w:lineRule="auto"/>
        <w:rPr>
          <w:rFonts w:hint="eastAsia"/>
          <w:color w:val="000000"/>
          <w:highlight w:val="none"/>
        </w:rPr>
      </w:pPr>
      <w:r>
        <w:rPr>
          <w:rFonts w:hint="eastAsia" w:ascii="宋体" w:hAnsi="宋体" w:cs="宋体"/>
          <w:b/>
          <w:color w:val="000000"/>
          <w:sz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rPr>
          <w:rFonts w:hint="eastAsia"/>
          <w:color w:val="000000"/>
          <w:highlight w:val="none"/>
        </w:rPr>
      </w:r>
      <w:r/>
    </w:p>
    <w:p>
      <w:pPr>
        <w:pStyle w:val="93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以上规定未尽事项，按《政府采购促进中小企业发展管理办法》等有关制度规定执行。</w:t>
      </w:r>
      <w:r>
        <w:rPr>
          <w:rFonts w:hint="eastAsia" w:ascii="宋体" w:hAnsi="宋体" w:cs="宋体"/>
          <w:b/>
          <w:color w:val="000000"/>
          <w:sz w:val="24"/>
          <w:highlight w:val="none"/>
        </w:rPr>
      </w:r>
      <w:r/>
    </w:p>
    <w:p>
      <w:pPr>
        <w:pStyle w:val="931"/>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2、残疾人福利性单位</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cs="宋体"/>
          <w:b/>
          <w:bCs/>
          <w:color w:val="000000"/>
          <w:sz w:val="24"/>
          <w:highlight w:val="none"/>
        </w:rPr>
        <w:t xml:space="preserve">非实质性响应</w:t>
      </w:r>
      <w:r>
        <w:rPr>
          <w:rFonts w:hint="eastAsia" w:ascii="宋体" w:hAnsi="宋体" w:cs="宋体"/>
          <w:color w:val="000000"/>
          <w:sz w:val="24"/>
          <w:highlight w:val="none"/>
        </w:rPr>
        <w:t xml:space="preserve">采购文件。</w:t>
      </w:r>
      <w:r>
        <w:rPr>
          <w:rFonts w:hint="eastAsia" w:ascii="宋体" w:hAnsi="宋体" w:cs="宋体"/>
          <w:color w:val="000000"/>
          <w:sz w:val="24"/>
          <w:highlight w:val="none"/>
        </w:rPr>
      </w:r>
      <w:r/>
    </w:p>
    <w:p>
      <w:pPr>
        <w:pStyle w:val="931"/>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3、监狱企业</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cs="宋体"/>
          <w:b/>
          <w:bCs/>
          <w:color w:val="000000"/>
          <w:sz w:val="24"/>
          <w:highlight w:val="none"/>
        </w:rPr>
        <w:t xml:space="preserve">非实质性响应</w:t>
      </w:r>
      <w:r>
        <w:rPr>
          <w:rFonts w:hint="eastAsia" w:ascii="宋体" w:hAnsi="宋体" w:cs="宋体"/>
          <w:color w:val="000000"/>
          <w:sz w:val="24"/>
          <w:highlight w:val="none"/>
        </w:rPr>
        <w:t xml:space="preserve">采购文件。</w:t>
      </w:r>
      <w:r>
        <w:rPr>
          <w:rFonts w:hint="eastAsia" w:ascii="宋体" w:hAnsi="宋体" w:cs="宋体"/>
          <w:color w:val="000000"/>
          <w:sz w:val="24"/>
          <w:highlight w:val="none"/>
        </w:rPr>
      </w:r>
      <w:r/>
    </w:p>
    <w:p>
      <w:pPr>
        <w:pStyle w:val="1181"/>
        <w:ind w:firstLine="482"/>
        <w:jc w:val="left"/>
        <w:spacing w:after="46"/>
        <w:rPr>
          <w:rFonts w:hint="eastAsia"/>
          <w:b/>
          <w:color w:val="000000"/>
          <w:highlight w:val="none"/>
        </w:rPr>
      </w:pPr>
      <w:r>
        <w:rPr>
          <w:rFonts w:hint="eastAsia"/>
          <w:b/>
          <w:color w:val="000000"/>
          <w:highlight w:val="none"/>
        </w:rPr>
        <w:t xml:space="preserve">4、信用记录</w:t>
      </w:r>
      <w:r>
        <w:rPr>
          <w:rFonts w:hint="eastAsia"/>
          <w:b/>
          <w:color w:val="000000"/>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（1）查询截止时点：响应文件递交截止时间。</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（2）查询渠道：</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将通过苏采云系统跳转查询实现, 通过“信用中国”及“中国政府采购网”上的信用信息查询供应商的信用记录。</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（3）查询证据留存方式：</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（4）信用记录使用规则：</w:t>
      </w:r>
      <w:r>
        <w:rPr>
          <w:rFonts w:hint="eastAsia"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评审小组在对供应商进行资格性审查时，应根据查询结果对供应商的不良信用记录逐项甄别确认。</w:t>
      </w:r>
      <w:r>
        <w:rPr>
          <w:rFonts w:ascii="宋体" w:hAnsi="宋体"/>
          <w:color w:val="000000"/>
          <w:sz w:val="24"/>
          <w:highlight w:val="none"/>
        </w:rPr>
      </w:r>
      <w:r/>
    </w:p>
    <w:p>
      <w:pPr>
        <w:pStyle w:val="93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5、采购文件的质疑</w:t>
      </w:r>
      <w:r>
        <w:rPr>
          <w:rFonts w:hint="eastAsia" w:ascii="宋体" w:hAnsi="宋体"/>
          <w:b/>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(2)、本次采购文件要求供应商在法定质疑期内一次性提出针对同一采购程序环节的质疑。</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(3)、采购人、采购代理机构收到质疑供应商在法定质疑期内发出的质疑函，应当在收到质疑函后7个工作日内作出答复，并以书面形式通知质疑供应商和其他有关供应商。</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(4)、供应商提出质疑应当提交质疑函、报名确认单和必要的证明材料。质疑函应当包括下列内容：</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4.1供应商的姓名或者名称、地址、邮编、联系人及联系电话；</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4.2质疑项目的名称、编号；</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4.3具体、明确的质疑事项和与质疑事项相关的请求；</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4.4事实依据；</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4.5必要的法律依据；</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4.6提出质疑的日期。</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olor w:val="000000"/>
          <w:sz w:val="24"/>
          <w:highlight w:val="none"/>
        </w:rPr>
      </w:r>
      <w:r/>
    </w:p>
    <w:p>
      <w:pPr>
        <w:pStyle w:val="931"/>
        <w:ind w:firstLine="549"/>
        <w:spacing w:line="360" w:lineRule="auto"/>
        <w:rPr>
          <w:rFonts w:hint="eastAsia" w:ascii="宋体" w:hAnsi="宋体"/>
          <w:color w:val="000000"/>
          <w:sz w:val="24"/>
          <w:highlight w:val="none"/>
        </w:rPr>
      </w:pPr>
      <w:r>
        <w:rPr>
          <w:rFonts w:hint="eastAsia" w:ascii="宋体" w:hAnsi="宋体"/>
          <w:color w:val="000000"/>
          <w:sz w:val="24"/>
          <w:highlight w:val="none"/>
        </w:rPr>
        <w:t xml:space="preserve">4.7质疑联系方式详见采购公告。</w:t>
      </w:r>
      <w:r>
        <w:rPr>
          <w:rFonts w:hint="eastAsia" w:ascii="宋体" w:hAnsi="宋体"/>
          <w:color w:val="000000"/>
          <w:sz w:val="24"/>
          <w:highlight w:val="none"/>
        </w:rPr>
      </w:r>
      <w:r/>
    </w:p>
    <w:p>
      <w:pPr>
        <w:pStyle w:val="93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6、节能产品和环境标志产品</w:t>
      </w:r>
      <w:r>
        <w:rPr>
          <w:rFonts w:hint="eastAsia" w:ascii="宋体" w:hAnsi="宋体"/>
          <w:b/>
          <w:color w:val="000000"/>
          <w:sz w:val="24"/>
          <w:highlight w:val="none"/>
        </w:rPr>
      </w:r>
      <w:r/>
    </w:p>
    <w:p>
      <w:pPr>
        <w:pStyle w:val="9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响应文件内提供由国家确定的认证机构出具的、处于有效期之内的节能产品认证证书扫描件。</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rPr>
          <w:rFonts w:hint="eastAsia" w:ascii="宋体" w:hAnsi="宋体"/>
          <w:color w:val="000000"/>
          <w:sz w:val="24"/>
          <w:highlight w:val="none"/>
        </w:rPr>
      </w:r>
      <w:r/>
    </w:p>
    <w:p>
      <w:pPr>
        <w:pStyle w:val="931"/>
        <w:ind w:firstLine="241"/>
        <w:jc w:val="left"/>
        <w:spacing w:line="360" w:lineRule="auto"/>
        <w:tabs>
          <w:tab w:val="left" w:pos="425" w:leader="none"/>
        </w:tabs>
        <w:rPr>
          <w:rFonts w:ascii="宋体" w:hAnsi="宋体" w:cs="宋体"/>
          <w:color w:val="000000"/>
          <w:sz w:val="24"/>
          <w:highlight w:val="none"/>
        </w:rPr>
      </w:pPr>
      <w:r>
        <w:rPr>
          <w:rFonts w:hint="eastAsia" w:ascii="宋体"/>
          <w:b/>
          <w:bCs/>
          <w:color w:val="000000"/>
          <w:sz w:val="24"/>
          <w:szCs w:val="20"/>
          <w:highlight w:val="none"/>
        </w:rPr>
        <w:t xml:space="preserve">（十三）</w:t>
      </w:r>
      <w:r>
        <w:rPr>
          <w:rFonts w:hint="eastAsia" w:ascii="宋体" w:hAnsi="宋体" w:cs="宋体"/>
          <w:color w:val="000000"/>
          <w:sz w:val="24"/>
          <w:highlight w:val="none"/>
        </w:rPr>
        <w:t xml:space="preserve">采购单位或其委托的代理机构根据相关规定发布成交公告，成交公告发出的同时应当向</w:t>
      </w:r>
      <w:r>
        <w:rPr>
          <w:rFonts w:hint="eastAsia" w:ascii="宋体" w:hAnsi="宋体" w:cs="宋体"/>
          <w:color w:val="000000"/>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ascii="宋体" w:hAnsi="宋体" w:cs="宋体"/>
          <w:color w:val="000000"/>
          <w:sz w:val="24"/>
          <w:highlight w:val="none"/>
        </w:rPr>
      </w:r>
      <w:r/>
    </w:p>
    <w:p>
      <w:pPr>
        <w:pStyle w:val="993"/>
        <w:ind w:firstLine="482"/>
        <w:spacing w:before="0" w:after="0"/>
        <w:rPr>
          <w:rFonts w:hint="eastAsia" w:ascii="宋体" w:hAnsi="宋体" w:cs="宋体"/>
          <w:color w:val="000000"/>
          <w:highlight w:val="none"/>
        </w:rPr>
      </w:pPr>
      <w:r>
        <w:rPr>
          <w:rFonts w:hint="eastAsia" w:ascii="宋体"/>
          <w:b/>
          <w:bCs/>
          <w:color w:val="000000"/>
          <w:highlight w:val="none"/>
        </w:rPr>
        <w:t xml:space="preserve">（十</w:t>
      </w:r>
      <w:r>
        <w:rPr>
          <w:rFonts w:ascii="宋体"/>
          <w:b/>
          <w:bCs/>
          <w:color w:val="000000"/>
          <w:highlight w:val="none"/>
        </w:rPr>
        <w:t xml:space="preserve">四</w:t>
      </w:r>
      <w:r>
        <w:rPr>
          <w:rFonts w:hint="eastAsia" w:ascii="宋体"/>
          <w:b/>
          <w:bCs/>
          <w:color w:val="000000"/>
          <w:highlight w:val="none"/>
        </w:rPr>
        <w:t xml:space="preserve">）</w:t>
      </w:r>
      <w:r>
        <w:rPr>
          <w:rFonts w:hint="eastAsia" w:ascii="宋体" w:hAnsi="宋体"/>
          <w:color w:val="000000"/>
          <w:highlight w:val="none"/>
        </w:rPr>
        <w:t xml:space="preserve">凡涉及采购文件的补充说明和修改，均以苏州市政府采购网发布内容为准。</w:t>
      </w:r>
      <w:r>
        <w:rPr>
          <w:rFonts w:hint="eastAsia" w:ascii="宋体" w:hAnsi="宋体" w:cs="宋体"/>
          <w:color w:val="000000"/>
          <w:highlight w:val="none"/>
        </w:rPr>
      </w:r>
      <w:r/>
    </w:p>
    <w:p>
      <w:pPr>
        <w:pStyle w:val="931"/>
        <w:jc w:val="center"/>
        <w:spacing w:line="276"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三、报价说明</w:t>
      </w:r>
      <w:r>
        <w:rPr>
          <w:rFonts w:hint="eastAsia" w:ascii="宋体" w:hAnsi="宋体"/>
          <w:b/>
          <w:color w:val="000000"/>
          <w:sz w:val="32"/>
          <w:szCs w:val="32"/>
          <w:highlight w:val="none"/>
        </w:rPr>
      </w:r>
      <w:r/>
    </w:p>
    <w:p>
      <w:pPr>
        <w:pStyle w:val="931"/>
        <w:ind w:firstLine="482"/>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（十</w:t>
      </w:r>
      <w:r>
        <w:rPr>
          <w:rFonts w:ascii="宋体" w:hAnsi="宋体"/>
          <w:b/>
          <w:bCs/>
          <w:color w:val="000000"/>
          <w:sz w:val="24"/>
          <w:highlight w:val="none"/>
        </w:rPr>
        <w:t xml:space="preserve">五</w:t>
      </w:r>
      <w:r>
        <w:rPr>
          <w:rFonts w:hint="eastAsia" w:ascii="宋体" w:hAnsi="宋体"/>
          <w:b/>
          <w:bCs/>
          <w:color w:val="000000"/>
          <w:sz w:val="24"/>
          <w:highlight w:val="none"/>
        </w:rPr>
        <w:t xml:space="preserve">）计价方式：本工程项目采用下列第 1种计价方式。</w:t>
      </w:r>
      <w:r>
        <w:rPr>
          <w:rFonts w:hint="eastAsia" w:ascii="宋体" w:hAnsi="宋体"/>
          <w:b/>
          <w:bCs/>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1、工程量清单计价方式</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2、计价表计价方式</w:t>
      </w:r>
      <w:r>
        <w:rPr>
          <w:rFonts w:hint="eastAsia" w:ascii="宋体" w:hAnsi="宋体"/>
          <w:color w:val="000000"/>
          <w:sz w:val="24"/>
          <w:highlight w:val="none"/>
        </w:rPr>
      </w:r>
      <w:r/>
    </w:p>
    <w:p>
      <w:pPr>
        <w:pStyle w:val="931"/>
        <w:ind w:firstLine="482"/>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（十</w:t>
      </w:r>
      <w:r>
        <w:rPr>
          <w:rFonts w:ascii="宋体" w:hAnsi="宋体"/>
          <w:b/>
          <w:bCs/>
          <w:color w:val="000000"/>
          <w:sz w:val="24"/>
          <w:highlight w:val="none"/>
        </w:rPr>
        <w:t xml:space="preserve">六</w:t>
      </w:r>
      <w:r>
        <w:rPr>
          <w:rFonts w:hint="eastAsia" w:ascii="宋体" w:hAnsi="宋体"/>
          <w:b/>
          <w:bCs/>
          <w:color w:val="000000"/>
          <w:sz w:val="24"/>
          <w:highlight w:val="none"/>
        </w:rPr>
        <w:t xml:space="preserve">）报价方式：本工程项目采用下列第</w:t>
      </w:r>
      <w:r>
        <w:rPr>
          <w:rFonts w:hint="eastAsia" w:ascii="宋体" w:hAnsi="宋体"/>
          <w:b/>
          <w:bCs/>
          <w:color w:val="000000"/>
          <w:sz w:val="24"/>
          <w:highlight w:val="none"/>
          <w:u w:val="single"/>
          <w:lang w:val="en-US" w:eastAsia="zh-CN"/>
        </w:rPr>
        <w:t xml:space="preserve">2</w:t>
      </w:r>
      <w:r>
        <w:rPr>
          <w:rFonts w:hint="eastAsia" w:ascii="宋体" w:hAnsi="宋体"/>
          <w:b/>
          <w:bCs/>
          <w:color w:val="000000"/>
          <w:sz w:val="24"/>
          <w:highlight w:val="none"/>
        </w:rPr>
        <w:t xml:space="preserve">种报价方式。</w:t>
      </w:r>
      <w:r>
        <w:rPr>
          <w:rFonts w:hint="eastAsia" w:ascii="宋体" w:hAnsi="宋体"/>
          <w:b/>
          <w:bCs/>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1、固定总价报价。磋商报价人应充分考虑施工期间各类建材市场价格变化，政策性调整的风险，一旦经评审确定承包人，报价不作调整。</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2、固定单价报价。具体调整办法可如下：</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s="宋体"/>
          <w:color w:val="000000"/>
          <w:sz w:val="24"/>
          <w:highlight w:val="none"/>
        </w:rPr>
        <w:t xml:space="preserve">磋商供应商报价时，必须按统一的工程量清单报价，</w:t>
      </w:r>
      <w:r>
        <w:rPr>
          <w:rFonts w:hint="eastAsia" w:ascii="宋体" w:hAnsi="宋体" w:eastAsia="宋体" w:cs="宋体"/>
          <w:color w:val="000000"/>
          <w:sz w:val="24"/>
          <w:szCs w:val="24"/>
          <w:highlight w:val="none"/>
          <w:lang w:val="en-US" w:eastAsia="zh-CN" w:bidi="ar-SA"/>
        </w:rPr>
        <w:t xml:space="preserve">本工程中工程量清单项目的综合单价根据预算单价按成交下浮率下浮之后的综合单价执行</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本项目</w:t>
      </w:r>
      <w:r>
        <w:rPr>
          <w:rFonts w:ascii="宋体" w:hAnsi="宋体" w:cs="宋体"/>
          <w:color w:val="000000"/>
          <w:sz w:val="24"/>
          <w:highlight w:val="none"/>
        </w:rPr>
        <w:t xml:space="preserve">成交下浮率＝(预算价－中标价)÷[预算价－暂列金额×(1+规费费率</w:t>
      </w:r>
      <w:r>
        <w:rPr>
          <w:rFonts w:ascii="宋体" w:hAnsi="宋体" w:cs="宋体"/>
          <w:color w:val="000000"/>
          <w:sz w:val="24"/>
          <w:highlight w:val="none"/>
        </w:rPr>
        <w:t xml:space="preserve">)×(1+税率)-专项暂估价×(1+规费费率)×(1+税率)-材料暂估价×(1+安全文明施工措施费率)×(1+规费费率)×(1+税率)- 甲供材料费×(1+安全文明施工措施费率)×(1+规费费率)] ×100%】， 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但最终价格以审计为准。</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2.2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rPr>
          <w:rFonts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2.3本工程在磋商文件中已明确的各项施工措施费，均包含在合同总价中，不予调整。在施工过程中，工程变更产生的施工措施费，可以根据相关资料按实调整，并做相应的下浮。</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2.4</w:t>
      </w:r>
      <w:r>
        <w:rPr>
          <w:rFonts w:hint="eastAsia" w:ascii="宋体" w:hAnsi="宋体"/>
          <w:color w:val="000000"/>
          <w:sz w:val="24"/>
          <w:highlight w:val="none"/>
        </w:rPr>
        <w:t xml:space="preserve">其他：本项目为年度零星工程，具体子项目由采购人以工作任务单进行委派，各子项目工程范围不得超出本次招标清单的范围。各子项目委托第三方跟踪审计，最终以第三方出具的跟踪审计报告作为进度款支付及结算送审的依据。结算时按经审计的实际完成工程量</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综合单价</w:t>
      </w:r>
      <w:r>
        <w:rPr>
          <w:rFonts w:hint="eastAsia" w:ascii="宋体" w:hAnsi="宋体"/>
          <w:color w:val="000000"/>
          <w:sz w:val="24"/>
          <w:highlight w:val="none"/>
        </w:rPr>
        <w:t xml:space="preserve">作为最终结算价格。</w:t>
      </w:r>
      <w:r>
        <w:rPr>
          <w:rFonts w:hint="eastAsia"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本工程中结算工程量清单项目的综合单价执行跟踪审计</w:t>
      </w:r>
      <w:r>
        <w:rPr>
          <w:rFonts w:hint="eastAsia" w:ascii="宋体" w:hAnsi="宋体"/>
          <w:color w:val="000000"/>
          <w:sz w:val="24"/>
          <w:highlight w:val="none"/>
          <w:lang w:val="en-US" w:eastAsia="zh-CN"/>
        </w:rPr>
        <w:t xml:space="preserve">时</w:t>
      </w:r>
      <w:r>
        <w:rPr>
          <w:rFonts w:hint="eastAsia" w:ascii="宋体" w:hAnsi="宋体"/>
          <w:color w:val="000000"/>
          <w:sz w:val="24"/>
          <w:highlight w:val="none"/>
        </w:rPr>
        <w:t xml:space="preserve">确定的</w:t>
      </w:r>
      <w:r>
        <w:rPr>
          <w:rFonts w:hint="eastAsia" w:ascii="宋体" w:hAnsi="宋体"/>
          <w:color w:val="000000"/>
          <w:sz w:val="24"/>
          <w:highlight w:val="none"/>
          <w:lang w:val="en-US" w:eastAsia="zh-CN"/>
        </w:rPr>
        <w:t xml:space="preserve">按成交下浮率下浮后的</w:t>
      </w:r>
      <w:r>
        <w:rPr>
          <w:rFonts w:hint="eastAsia" w:ascii="宋体" w:hAnsi="宋体"/>
          <w:color w:val="000000"/>
          <w:sz w:val="24"/>
          <w:highlight w:val="none"/>
        </w:rPr>
        <w:t xml:space="preserve">综合单价</w:t>
      </w:r>
      <w:r>
        <w:rPr>
          <w:rFonts w:hint="eastAsia" w:ascii="宋体" w:hAnsi="宋体"/>
          <w:bCs/>
          <w:color w:val="000000"/>
          <w:sz w:val="24"/>
          <w:highlight w:val="none"/>
        </w:rPr>
        <w:t xml:space="preserve">。</w:t>
      </w:r>
      <w:r>
        <w:rPr>
          <w:rFonts w:ascii="宋体" w:hAnsi="宋体"/>
          <w:color w:val="000000"/>
          <w:sz w:val="24"/>
          <w:highlight w:val="none"/>
        </w:rPr>
      </w:r>
      <w:r/>
    </w:p>
    <w:p>
      <w:pPr>
        <w:pStyle w:val="931"/>
        <w:ind w:firstLine="480"/>
        <w:jc w:val="left"/>
        <w:spacing w:line="360" w:lineRule="auto"/>
        <w:rPr>
          <w:rFonts w:ascii="宋体" w:hAnsi="宋体" w:cs="宋体"/>
          <w:b/>
          <w:bCs/>
          <w:color w:val="000000"/>
          <w:sz w:val="24"/>
          <w:highlight w:val="none"/>
        </w:rPr>
      </w:pP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规费费率详见具体子项目跟踪审计报告。江苏省安全文明施工措施费应放在措施项目清单中（计取基本费、扬尘污染防治增加费）。投标人不得</w:t>
      </w:r>
      <w:r>
        <w:rPr>
          <w:rFonts w:hint="eastAsia" w:ascii="宋体" w:hAnsi="宋体" w:cs="宋体"/>
          <w:bCs/>
          <w:color w:val="000000"/>
          <w:sz w:val="24"/>
          <w:highlight w:val="none"/>
        </w:rPr>
        <w:t xml:space="preserve">将不可竞争费用降低标准收取，不可竞争费费率详见</w:t>
      </w:r>
      <w:r>
        <w:rPr>
          <w:rFonts w:hint="eastAsia" w:ascii="宋体" w:hAnsi="宋体"/>
          <w:color w:val="000000"/>
          <w:sz w:val="24"/>
          <w:highlight w:val="none"/>
        </w:rPr>
        <w:t xml:space="preserve">具体子项目跟踪审计报告</w:t>
      </w:r>
      <w:r>
        <w:rPr>
          <w:rFonts w:hint="eastAsia" w:ascii="宋体" w:hAnsi="宋体" w:cs="宋体"/>
          <w:bCs/>
          <w:color w:val="000000"/>
          <w:sz w:val="24"/>
          <w:highlight w:val="none"/>
        </w:rPr>
        <w:t xml:space="preserve">。</w:t>
      </w:r>
      <w:r>
        <w:rPr>
          <w:rFonts w:ascii="宋体" w:hAnsi="宋体" w:cs="宋体"/>
          <w:b/>
          <w:bCs/>
          <w:color w:val="000000"/>
          <w:sz w:val="24"/>
          <w:highlight w:val="none"/>
        </w:rPr>
      </w:r>
      <w:r/>
    </w:p>
    <w:p>
      <w:pPr>
        <w:pStyle w:val="931"/>
        <w:ind w:firstLine="643"/>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四、报价文件</w:t>
      </w:r>
      <w:r>
        <w:rPr>
          <w:rFonts w:hint="eastAsia" w:ascii="宋体" w:hAnsi="宋体"/>
          <w:b/>
          <w:color w:val="000000"/>
          <w:sz w:val="32"/>
          <w:szCs w:val="32"/>
          <w:highlight w:val="none"/>
        </w:rPr>
      </w:r>
      <w:r/>
    </w:p>
    <w:p>
      <w:pPr>
        <w:pStyle w:val="93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（十</w:t>
      </w:r>
      <w:r>
        <w:rPr>
          <w:rFonts w:ascii="宋体" w:hAnsi="宋体"/>
          <w:b/>
          <w:color w:val="000000"/>
          <w:sz w:val="24"/>
          <w:highlight w:val="none"/>
        </w:rPr>
        <w:t xml:space="preserve">七</w:t>
      </w:r>
      <w:r>
        <w:rPr>
          <w:rFonts w:hint="eastAsia" w:ascii="宋体" w:hAnsi="宋体"/>
          <w:b/>
          <w:color w:val="000000"/>
          <w:sz w:val="24"/>
          <w:highlight w:val="none"/>
        </w:rPr>
        <w:t xml:space="preserve">）响应文件包括以下内容：</w:t>
      </w:r>
      <w:r>
        <w:rPr>
          <w:rFonts w:hint="eastAsia" w:ascii="宋体" w:hAnsi="宋体"/>
          <w:b/>
          <w:color w:val="000000"/>
          <w:sz w:val="24"/>
          <w:highlight w:val="none"/>
        </w:rPr>
      </w:r>
      <w:r/>
    </w:p>
    <w:p>
      <w:pPr>
        <w:pStyle w:val="931"/>
        <w:ind w:firstLine="482"/>
        <w:jc w:val="left"/>
        <w:spacing w:line="360" w:lineRule="auto"/>
        <w:rPr>
          <w:rFonts w:ascii="宋体"/>
          <w:b/>
          <w:bCs/>
          <w:color w:val="000000"/>
          <w:sz w:val="24"/>
          <w:highlight w:val="none"/>
        </w:rPr>
      </w:pPr>
      <w:r>
        <w:rPr>
          <w:rFonts w:hint="eastAsia" w:ascii="宋体"/>
          <w:b/>
          <w:bCs/>
          <w:color w:val="000000"/>
          <w:sz w:val="24"/>
          <w:highlight w:val="none"/>
        </w:rPr>
        <w:t xml:space="preserve">基本目录</w:t>
      </w:r>
      <w:r>
        <w:rPr>
          <w:rFonts w:ascii="宋体"/>
          <w:b/>
          <w:bCs/>
          <w:color w:val="000000"/>
          <w:sz w:val="24"/>
          <w:highlight w:val="none"/>
        </w:rPr>
      </w:r>
      <w:r/>
    </w:p>
    <w:p>
      <w:pPr>
        <w:pStyle w:val="931"/>
        <w:ind w:firstLine="480"/>
        <w:jc w:val="left"/>
        <w:spacing w:line="360" w:lineRule="auto"/>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rPr>
        <w:t xml:space="preserve">1、封面；</w:t>
      </w:r>
      <w:r>
        <w:rPr>
          <w:rFonts w:hint="eastAsia" w:ascii="宋体" w:hAnsi="Times New Roman" w:eastAsia="宋体" w:cs="Times New Roman"/>
          <w:color w:val="000000"/>
          <w:sz w:val="24"/>
          <w:highlight w:val="none"/>
        </w:rPr>
      </w:r>
      <w:r/>
    </w:p>
    <w:p>
      <w:pPr>
        <w:pStyle w:val="931"/>
        <w:ind w:firstLine="480"/>
        <w:jc w:val="left"/>
        <w:spacing w:line="360" w:lineRule="auto"/>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rPr>
        <w:t xml:space="preserve">2、磋商报价表；</w:t>
      </w:r>
      <w:r>
        <w:rPr>
          <w:rFonts w:hint="eastAsia" w:ascii="宋体" w:hAnsi="Times New Roman" w:eastAsia="宋体" w:cs="Times New Roman"/>
          <w:color w:val="000000"/>
          <w:sz w:val="24"/>
          <w:highlight w:val="none"/>
        </w:rPr>
      </w:r>
      <w:r/>
    </w:p>
    <w:p>
      <w:pPr>
        <w:pStyle w:val="931"/>
        <w:ind w:firstLine="480"/>
        <w:jc w:val="left"/>
        <w:spacing w:line="360" w:lineRule="auto"/>
        <w:rPr>
          <w:rFonts w:hint="eastAsia" w:ascii="宋体" w:hAnsi="Times New Roman" w:eastAsia="宋体" w:cs="Times New Roman"/>
          <w:color w:val="000000"/>
          <w:sz w:val="24"/>
          <w:highlight w:val="none"/>
          <w:lang w:val="en-US" w:eastAsia="zh-CN"/>
        </w:rPr>
      </w:pPr>
      <w:r>
        <w:rPr>
          <w:rFonts w:hint="eastAsia" w:ascii="宋体" w:hAnsi="Times New Roman" w:eastAsia="宋体" w:cs="Times New Roman"/>
          <w:color w:val="000000"/>
          <w:sz w:val="24"/>
          <w:highlight w:val="none"/>
          <w:lang w:val="en-US" w:eastAsia="zh-CN"/>
        </w:rPr>
        <w:t xml:space="preserve">3、</w:t>
      </w:r>
      <w:r>
        <w:rPr>
          <w:rFonts w:hint="eastAsia" w:ascii="宋体" w:hAnsi="Times New Roman" w:eastAsia="宋体" w:cs="Times New Roman"/>
          <w:bCs w:val="0"/>
          <w:color w:val="000000"/>
          <w:sz w:val="24"/>
          <w:szCs w:val="24"/>
          <w:highlight w:val="none"/>
        </w:rPr>
        <w:t xml:space="preserve">工程量清单报价表</w:t>
      </w:r>
      <w:r>
        <w:rPr>
          <w:rFonts w:hint="eastAsia" w:ascii="宋体" w:hAnsi="Times New Roman" w:eastAsia="宋体" w:cs="Times New Roman"/>
          <w:bCs w:val="0"/>
          <w:color w:val="000000"/>
          <w:sz w:val="24"/>
          <w:szCs w:val="24"/>
          <w:highlight w:val="none"/>
          <w:lang w:eastAsia="zh-CN"/>
        </w:rPr>
        <w:t xml:space="preserve">；</w:t>
      </w:r>
      <w:r>
        <w:rPr>
          <w:rFonts w:hint="eastAsia" w:ascii="宋体" w:hAnsi="Times New Roman" w:eastAsia="宋体" w:cs="Times New Roman"/>
          <w:color w:val="000000"/>
          <w:sz w:val="24"/>
          <w:highlight w:val="none"/>
          <w:lang w:val="en-US" w:eastAsia="zh-CN"/>
        </w:rPr>
      </w:r>
      <w:r/>
    </w:p>
    <w:p>
      <w:pPr>
        <w:pStyle w:val="931"/>
        <w:ind w:firstLine="480"/>
        <w:jc w:val="left"/>
        <w:spacing w:line="360" w:lineRule="auto"/>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lang w:val="en-US" w:eastAsia="zh-CN"/>
        </w:rPr>
        <w:t xml:space="preserve">4</w:t>
      </w:r>
      <w:r>
        <w:rPr>
          <w:rFonts w:hint="eastAsia" w:ascii="宋体" w:hAnsi="Times New Roman" w:eastAsia="宋体" w:cs="Times New Roman"/>
          <w:color w:val="000000"/>
          <w:sz w:val="24"/>
          <w:highlight w:val="none"/>
        </w:rPr>
        <w:t xml:space="preserve">、授权委托书（原件）（格式见响应文件格式）；</w:t>
      </w:r>
      <w:r>
        <w:rPr>
          <w:rFonts w:hint="eastAsia" w:ascii="宋体" w:hAnsi="Times New Roman" w:eastAsia="宋体" w:cs="Times New Roman"/>
          <w:color w:val="000000"/>
          <w:sz w:val="24"/>
          <w:highlight w:val="none"/>
        </w:rPr>
      </w:r>
      <w:r/>
    </w:p>
    <w:p>
      <w:pPr>
        <w:pStyle w:val="931"/>
        <w:ind w:firstLine="480"/>
        <w:jc w:val="left"/>
        <w:spacing w:line="360" w:lineRule="auto"/>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lang w:val="en-US" w:eastAsia="zh-CN"/>
        </w:rPr>
        <w:t xml:space="preserve">5</w:t>
      </w:r>
      <w:r>
        <w:rPr>
          <w:rFonts w:hint="eastAsia" w:ascii="宋体" w:hAnsi="Times New Roman" w:eastAsia="宋体" w:cs="Times New Roman"/>
          <w:color w:val="000000"/>
          <w:sz w:val="24"/>
          <w:highlight w:val="none"/>
        </w:rPr>
        <w:t xml:space="preserve">、法定代表人身份证扫描件、授权委托人身份证扫描件加盖单位公章；</w:t>
      </w:r>
      <w:r>
        <w:rPr>
          <w:rFonts w:hint="eastAsia" w:ascii="宋体" w:hAnsi="Times New Roman" w:eastAsia="宋体" w:cs="Times New Roman"/>
          <w:color w:val="000000"/>
          <w:sz w:val="24"/>
          <w:highlight w:val="none"/>
        </w:rPr>
      </w:r>
      <w:r/>
    </w:p>
    <w:p>
      <w:pPr>
        <w:pStyle w:val="931"/>
        <w:ind w:firstLine="480"/>
        <w:jc w:val="left"/>
        <w:spacing w:line="360" w:lineRule="auto"/>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lang w:val="en-US" w:eastAsia="zh-CN"/>
        </w:rPr>
        <w:t xml:space="preserve">6</w:t>
      </w:r>
      <w:r>
        <w:rPr>
          <w:rFonts w:hint="eastAsia" w:ascii="宋体" w:hAnsi="Times New Roman" w:eastAsia="宋体" w:cs="Times New Roman"/>
          <w:color w:val="000000"/>
          <w:sz w:val="24"/>
          <w:highlight w:val="none"/>
        </w:rPr>
        <w:t xml:space="preserve">、授权委托人社保缴纳证明、有效劳动合同加盖单位公章；</w:t>
      </w:r>
      <w:r>
        <w:rPr>
          <w:rFonts w:hint="eastAsia" w:ascii="宋体" w:hAnsi="Times New Roman" w:eastAsia="宋体" w:cs="Times New Roman"/>
          <w:color w:val="000000"/>
          <w:sz w:val="24"/>
          <w:highlight w:val="none"/>
        </w:rPr>
      </w:r>
      <w:r/>
    </w:p>
    <w:p>
      <w:pPr>
        <w:pStyle w:val="931"/>
        <w:ind w:firstLine="480"/>
        <w:jc w:val="left"/>
        <w:spacing w:line="360" w:lineRule="auto"/>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lang w:val="en-US" w:eastAsia="zh-CN"/>
        </w:rPr>
        <w:t xml:space="preserve">7</w:t>
      </w:r>
      <w:r>
        <w:rPr>
          <w:rFonts w:hint="eastAsia" w:ascii="宋体" w:hAnsi="Times New Roman" w:eastAsia="宋体" w:cs="Times New Roman"/>
          <w:color w:val="000000"/>
          <w:sz w:val="24"/>
          <w:highlight w:val="none"/>
        </w:rPr>
        <w:t xml:space="preserve">、设备、材料品牌表（如有）；</w:t>
      </w:r>
      <w:r>
        <w:rPr>
          <w:rFonts w:hint="eastAsia" w:ascii="宋体" w:hAnsi="Times New Roman" w:eastAsia="宋体" w:cs="Times New Roman"/>
          <w:color w:val="000000"/>
          <w:sz w:val="24"/>
          <w:highlight w:val="none"/>
        </w:rPr>
      </w:r>
      <w:r/>
    </w:p>
    <w:p>
      <w:pPr>
        <w:pStyle w:val="931"/>
        <w:ind w:firstLine="480"/>
        <w:jc w:val="left"/>
        <w:spacing w:line="360" w:lineRule="auto"/>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lang w:val="en-US" w:eastAsia="zh-CN"/>
        </w:rPr>
        <w:t xml:space="preserve">8</w:t>
      </w:r>
      <w:r>
        <w:rPr>
          <w:rFonts w:hint="eastAsia" w:ascii="宋体" w:hAnsi="Times New Roman" w:eastAsia="宋体" w:cs="Times New Roman"/>
          <w:color w:val="000000"/>
          <w:sz w:val="24"/>
          <w:highlight w:val="none"/>
        </w:rPr>
        <w:t xml:space="preserve">、采购需求所涉及到的其他材料等；</w:t>
      </w:r>
      <w:r>
        <w:rPr>
          <w:rFonts w:hint="eastAsia" w:ascii="宋体" w:hAnsi="Times New Roman" w:eastAsia="宋体" w:cs="Times New Roman"/>
          <w:color w:val="000000"/>
          <w:sz w:val="24"/>
          <w:highlight w:val="none"/>
        </w:rPr>
      </w:r>
      <w:r/>
    </w:p>
    <w:p>
      <w:pPr>
        <w:pStyle w:val="931"/>
        <w:ind w:firstLine="480"/>
        <w:jc w:val="left"/>
        <w:spacing w:line="360" w:lineRule="auto"/>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lang w:val="en-US" w:eastAsia="zh-CN"/>
        </w:rPr>
        <w:t xml:space="preserve">9</w:t>
      </w:r>
      <w:r>
        <w:rPr>
          <w:rFonts w:hint="eastAsia" w:ascii="宋体" w:hAnsi="Times New Roman" w:eastAsia="宋体" w:cs="Times New Roman"/>
          <w:color w:val="000000"/>
          <w:sz w:val="24"/>
          <w:highlight w:val="none"/>
        </w:rPr>
        <w:t xml:space="preserve">、关于资格文件的声明函；</w:t>
      </w:r>
      <w:r>
        <w:rPr>
          <w:rFonts w:hint="eastAsia" w:ascii="宋体" w:hAnsi="Times New Roman" w:eastAsia="宋体" w:cs="Times New Roman"/>
          <w:color w:val="000000"/>
          <w:sz w:val="24"/>
          <w:highlight w:val="none"/>
        </w:rPr>
      </w:r>
      <w:r/>
    </w:p>
    <w:p>
      <w:pPr>
        <w:pStyle w:val="931"/>
        <w:ind w:firstLine="480"/>
        <w:jc w:val="left"/>
        <w:spacing w:line="360" w:lineRule="auto"/>
        <w:rPr>
          <w:rFonts w:hint="eastAsia" w:ascii="宋体" w:hAnsi="Times New Roman" w:eastAsia="宋体" w:cs="Times New Roman"/>
          <w:b w:val="0"/>
          <w:bCs w:val="0"/>
          <w:color w:val="000000"/>
          <w:sz w:val="24"/>
          <w:highlight w:val="none"/>
        </w:rPr>
      </w:pPr>
      <w:r>
        <w:rPr>
          <w:rFonts w:hint="eastAsia" w:ascii="宋体" w:hAnsi="Times New Roman" w:eastAsia="宋体" w:cs="Times New Roman"/>
          <w:color w:val="000000"/>
          <w:sz w:val="24"/>
          <w:highlight w:val="none"/>
          <w:lang w:val="en-US" w:eastAsia="zh-CN"/>
        </w:rPr>
        <w:t xml:space="preserve">10</w:t>
      </w:r>
      <w:r>
        <w:rPr>
          <w:rFonts w:hint="eastAsia" w:ascii="宋体" w:hAnsi="Times New Roman" w:eastAsia="宋体" w:cs="Times New Roman"/>
          <w:color w:val="000000"/>
          <w:sz w:val="24"/>
          <w:highlight w:val="none"/>
        </w:rPr>
        <w:t xml:space="preserve">、磋商供应商情况表。</w:t>
      </w:r>
      <w:r>
        <w:rPr>
          <w:rFonts w:hint="eastAsia" w:ascii="宋体" w:hAnsi="Times New Roman" w:eastAsia="宋体" w:cs="Times New Roman"/>
          <w:b w:val="0"/>
          <w:bCs w:val="0"/>
          <w:color w:val="000000"/>
          <w:sz w:val="24"/>
          <w:highlight w:val="none"/>
        </w:rPr>
      </w:r>
      <w:r/>
    </w:p>
    <w:p>
      <w:pPr>
        <w:pStyle w:val="931"/>
        <w:ind w:firstLine="482"/>
        <w:spacing w:line="360" w:lineRule="auto"/>
        <w:rPr>
          <w:rFonts w:hint="eastAsia" w:ascii="宋体"/>
          <w:b/>
          <w:bCs/>
          <w:color w:val="000000"/>
          <w:sz w:val="24"/>
          <w:highlight w:val="none"/>
        </w:rPr>
      </w:pPr>
      <w:r>
        <w:rPr>
          <w:rFonts w:hint="eastAsia" w:ascii="宋体"/>
          <w:b/>
          <w:bCs/>
          <w:color w:val="000000"/>
          <w:sz w:val="24"/>
          <w:highlight w:val="none"/>
        </w:rPr>
        <w:t xml:space="preserve">资格条件</w:t>
      </w:r>
      <w:r>
        <w:rPr>
          <w:rFonts w:hint="eastAsia" w:ascii="宋体"/>
          <w:b/>
          <w:bCs/>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、法人营业执照、</w:t>
      </w:r>
      <w:r>
        <w:rPr>
          <w:rFonts w:hint="eastAsia" w:ascii="宋体"/>
          <w:color w:val="000000"/>
          <w:sz w:val="24"/>
          <w:highlight w:val="none"/>
        </w:rPr>
        <w:t xml:space="preserve">资质证书、安全生产许可证</w:t>
      </w:r>
      <w:r>
        <w:rPr>
          <w:rFonts w:hint="eastAsia" w:ascii="宋体" w:hAnsi="宋体"/>
          <w:color w:val="000000"/>
          <w:sz w:val="24"/>
          <w:highlight w:val="none"/>
        </w:rPr>
        <w:t xml:space="preserve">扫描件加盖单位公章；</w:t>
      </w:r>
      <w:r>
        <w:rPr>
          <w:rFonts w:hint="eastAsia" w:ascii="宋体" w:hAnsi="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w:t>
      </w:r>
      <w:r>
        <w:rPr>
          <w:rFonts w:ascii="宋体" w:hAnsi="宋体" w:cs="宋体"/>
          <w:color w:val="000000"/>
          <w:spacing w:val="-3"/>
          <w:sz w:val="24"/>
          <w:highlight w:val="none"/>
        </w:rPr>
        <w:t xml:space="preserve">响应供应商具有依法缴纳税收和社会保障资金的良好记录，</w:t>
      </w:r>
      <w:r>
        <w:rPr>
          <w:rFonts w:hint="eastAsia" w:ascii="宋体" w:hAnsi="宋体"/>
          <w:color w:val="000000"/>
          <w:sz w:val="24"/>
          <w:highlight w:val="none"/>
        </w:rPr>
        <w:t xml:space="preserve">提供近三个月内依法缴纳税收及社会保险的证明材料；如相关主管部门证明或银行代扣证明。响应单位如依法享受缓缴、免缴税收、社会保障资金的应提供相关主管部门出具的证明材料；</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olor w:val="000000"/>
          <w:sz w:val="24"/>
          <w:highlight w:val="none"/>
          <w:lang w:val="en-US" w:eastAsia="zh-CN"/>
        </w:rPr>
        <w:t xml:space="preserve">13</w:t>
      </w:r>
      <w:r>
        <w:rPr>
          <w:rFonts w:hint="eastAsia" w:ascii="宋体" w:hAnsi="宋体"/>
          <w:color w:val="000000"/>
          <w:sz w:val="24"/>
          <w:highlight w:val="none"/>
        </w:rPr>
        <w:t xml:space="preserve">、响应供应商</w:t>
      </w:r>
      <w:r>
        <w:rPr>
          <w:rFonts w:hint="eastAsia" w:ascii="宋体" w:hAnsi="宋体"/>
          <w:color w:val="000000"/>
          <w:sz w:val="24"/>
          <w:szCs w:val="22"/>
          <w:highlight w:val="none"/>
        </w:rPr>
        <w:t xml:space="preserve">具有良好的商业信誉和健全的财务会计制度证明，</w:t>
      </w:r>
      <w:r>
        <w:rPr>
          <w:rFonts w:hint="eastAsia" w:ascii="宋体" w:hAnsi="宋体"/>
          <w:color w:val="000000"/>
          <w:sz w:val="24"/>
          <w:highlight w:val="none"/>
        </w:rPr>
        <w:t xml:space="preserve">提供最近一期</w:t>
      </w:r>
      <w:r>
        <w:rPr>
          <w:rFonts w:hint="eastAsia" w:ascii="宋体" w:hAnsi="宋体"/>
          <w:b/>
          <w:bCs/>
          <w:color w:val="000000"/>
          <w:sz w:val="24"/>
          <w:highlight w:val="none"/>
        </w:rPr>
        <w:t xml:space="preserve">经审计</w:t>
      </w:r>
      <w:r>
        <w:rPr>
          <w:rFonts w:hint="eastAsia" w:ascii="宋体" w:hAnsi="宋体"/>
          <w:color w:val="000000"/>
          <w:sz w:val="24"/>
          <w:highlight w:val="none"/>
        </w:rPr>
        <w:t xml:space="preserve">的财务报告，成立未满一年的法人应提供银行出具的资信证明</w:t>
      </w:r>
      <w:r>
        <w:rPr>
          <w:rFonts w:ascii="宋体" w:hAnsi="宋体" w:cs="宋体"/>
          <w:color w:val="000000"/>
          <w:sz w:val="24"/>
          <w:highlight w:val="none"/>
        </w:rPr>
        <w:t xml:space="preserve">；</w:t>
      </w:r>
      <w:r>
        <w:rPr>
          <w:rFonts w:ascii="宋体" w:hAnsi="宋体" w:cs="宋体"/>
          <w:color w:val="000000"/>
          <w:sz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、响应供应商具备履行合同所必需的设备和专业技术能力的证明材料；</w:t>
      </w:r>
      <w:r>
        <w:rPr>
          <w:rFonts w:hint="eastAsia" w:ascii="宋体" w:hAnsi="宋体" w:cs="宋体"/>
          <w:color w:val="000000"/>
          <w:sz w:val="24"/>
          <w:highlight w:val="none"/>
        </w:rPr>
      </w:r>
      <w:r/>
    </w:p>
    <w:p>
      <w:pPr>
        <w:pStyle w:val="931"/>
        <w:ind w:firstLine="480"/>
        <w:jc w:val="left"/>
        <w:spacing w:line="360" w:lineRule="auto"/>
        <w:rPr>
          <w:rFonts w:hint="eastAsia" w:ascii="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供应商</w:t>
      </w:r>
      <w:r>
        <w:rPr>
          <w:rFonts w:ascii="宋体" w:hAnsi="宋体"/>
          <w:color w:val="000000"/>
          <w:sz w:val="24"/>
          <w:highlight w:val="none"/>
        </w:rPr>
        <w:t xml:space="preserve">参加政府采购活动前3年内在经营活动中没有重大违法记录的书面声明；</w:t>
      </w:r>
      <w:r>
        <w:rPr>
          <w:rFonts w:hint="eastAsia" w:asci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、项目经理资格证明材料：项目经理资质证书扫描件；项目经理安全生产考核合格证（B类）（新证）扫描件及响应单位近期为其缴纳的社保证明扫描件；项目经理无在建工程承诺（格式详见响应文件格式）；</w:t>
      </w:r>
      <w:r>
        <w:rPr>
          <w:rFonts w:hint="eastAsia"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落实政府采购政策需满足的资格要求：本项目专门面向中小企业，所属行业为建筑业，供应商应为中小微企业或监狱企业或残疾人福利性单位。提供对应的《中小企业声明函》或《残疾人福利性单位声明函》或省级以上监狱管理局、戒毒管理局（含新疆生产建设兵团）出具的属于监狱企业的证明文件，否则不享受相应政府采购政策。</w:t>
      </w:r>
      <w:r>
        <w:rPr>
          <w:rFonts w:ascii="宋体" w:hAnsi="宋体"/>
          <w:color w:val="000000"/>
          <w:sz w:val="24"/>
          <w:highlight w:val="none"/>
        </w:rPr>
      </w:r>
      <w:r/>
    </w:p>
    <w:p>
      <w:pPr>
        <w:pStyle w:val="931"/>
        <w:ind w:firstLine="482"/>
        <w:rPr>
          <w:rFonts w:ascii="宋体"/>
          <w:b/>
          <w:bCs/>
          <w:color w:val="000000"/>
          <w:sz w:val="24"/>
          <w:highlight w:val="none"/>
        </w:rPr>
      </w:pPr>
      <w:r>
        <w:rPr>
          <w:rFonts w:hint="eastAsia" w:ascii="宋体"/>
          <w:b/>
          <w:bCs/>
          <w:color w:val="000000"/>
          <w:sz w:val="24"/>
          <w:highlight w:val="none"/>
        </w:rPr>
        <w:t xml:space="preserve">符合条件</w:t>
      </w:r>
      <w:r>
        <w:rPr>
          <w:rFonts w:ascii="宋体"/>
          <w:b/>
          <w:bCs/>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、磋商响应报价书（格式附后）；</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color w:val="000000"/>
          <w:sz w:val="24"/>
          <w:highlight w:val="none"/>
        </w:rPr>
        <w:t xml:space="preserve">1</w:t>
      </w:r>
      <w:r>
        <w:rPr>
          <w:rFonts w:hint="eastAsia" w:ascii="宋体"/>
          <w:color w:val="000000"/>
          <w:sz w:val="24"/>
          <w:highlight w:val="none"/>
          <w:lang w:val="en-US" w:eastAsia="zh-CN"/>
        </w:rPr>
        <w:t xml:space="preserve">9</w:t>
      </w:r>
      <w:r>
        <w:rPr>
          <w:rFonts w:hint="eastAsia" w:ascii="宋体"/>
          <w:color w:val="000000"/>
          <w:sz w:val="24"/>
          <w:highlight w:val="none"/>
        </w:rPr>
        <w:t xml:space="preserve">、参加磋商的响应函；</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20</w:t>
      </w:r>
      <w:r>
        <w:rPr>
          <w:rFonts w:hint="eastAsia" w:ascii="宋体" w:hAnsi="宋体"/>
          <w:color w:val="000000"/>
          <w:sz w:val="24"/>
          <w:highlight w:val="none"/>
        </w:rPr>
        <w:t xml:space="preserve">、施工组织机构人员名单（格式附后）；</w:t>
      </w:r>
      <w:r>
        <w:rPr>
          <w:rFonts w:hint="eastAsia" w:ascii="宋体" w:hAnsi="宋体"/>
          <w:color w:val="000000"/>
          <w:sz w:val="24"/>
          <w:highlight w:val="none"/>
        </w:rPr>
      </w:r>
      <w:r/>
    </w:p>
    <w:p>
      <w:pPr>
        <w:pStyle w:val="931"/>
        <w:ind w:firstLine="480"/>
        <w:jc w:val="left"/>
        <w:spacing w:line="360" w:lineRule="auto"/>
        <w:rPr>
          <w:rFonts w:hint="eastAsia"/>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color w:val="000000"/>
          <w:sz w:val="24"/>
          <w:highlight w:val="none"/>
        </w:rPr>
        <w:t xml:space="preserve">预算清单内产品如为《节能产品政府采购清单》或《环境标志产品政府采购清单》中的产品提供相关认证证书证明材料；</w:t>
      </w:r>
      <w:r>
        <w:rPr>
          <w:rFonts w:hint="eastAsia"/>
          <w:color w:val="000000"/>
          <w:sz w:val="24"/>
          <w:highlight w:val="none"/>
        </w:rPr>
      </w:r>
      <w:r/>
    </w:p>
    <w:p>
      <w:pPr>
        <w:pStyle w:val="931"/>
        <w:ind w:firstLine="480"/>
        <w:jc w:val="left"/>
        <w:spacing w:line="360" w:lineRule="auto"/>
        <w:rPr>
          <w:rFonts w:hint="eastAsia"/>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color w:val="000000"/>
          <w:sz w:val="24"/>
          <w:highlight w:val="none"/>
        </w:rPr>
        <w:t xml:space="preserve">响应单位对磋商文件响应情况：由磋商小组自行查看，响应单位无需另行提供证明材料；</w:t>
      </w:r>
      <w:r>
        <w:rPr>
          <w:rFonts w:hint="eastAsia"/>
          <w:color w:val="000000"/>
          <w:sz w:val="24"/>
          <w:highlight w:val="none"/>
        </w:rPr>
      </w:r>
      <w:r/>
    </w:p>
    <w:p>
      <w:pPr>
        <w:pStyle w:val="931"/>
        <w:ind w:firstLine="482"/>
        <w:jc w:val="left"/>
        <w:spacing w:line="360" w:lineRule="auto"/>
        <w:rPr>
          <w:rFonts w:hint="eastAsia"/>
          <w:b/>
          <w:bCs/>
          <w:color w:val="000000"/>
          <w:sz w:val="24"/>
          <w:highlight w:val="none"/>
        </w:rPr>
      </w:pPr>
      <w:r>
        <w:rPr>
          <w:rFonts w:hint="eastAsia"/>
          <w:b/>
          <w:bCs/>
          <w:color w:val="000000"/>
          <w:sz w:val="24"/>
          <w:highlight w:val="none"/>
        </w:rPr>
        <w:t xml:space="preserve">综合评审评分项</w:t>
      </w:r>
      <w:r>
        <w:rPr>
          <w:rFonts w:hint="eastAsia"/>
          <w:b/>
          <w:bCs/>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、评分标准中所涉及到的相关材料；</w:t>
      </w:r>
      <w:r>
        <w:rPr>
          <w:rFonts w:hint="eastAsia" w:ascii="宋体" w:hAnsi="宋体"/>
          <w:color w:val="000000"/>
          <w:sz w:val="24"/>
          <w:highlight w:val="none"/>
        </w:rPr>
      </w:r>
      <w:r/>
    </w:p>
    <w:p>
      <w:pPr>
        <w:pStyle w:val="931"/>
        <w:ind w:firstLine="482"/>
        <w:jc w:val="left"/>
        <w:spacing w:line="360" w:lineRule="auto"/>
        <w:rPr>
          <w:rFonts w:hint="eastAsia"/>
          <w:b/>
          <w:bCs/>
          <w:color w:val="000000"/>
          <w:sz w:val="24"/>
          <w:highlight w:val="none"/>
        </w:rPr>
      </w:pPr>
      <w:r>
        <w:rPr>
          <w:rFonts w:hint="eastAsia"/>
          <w:b/>
          <w:bCs/>
          <w:color w:val="000000"/>
          <w:sz w:val="24"/>
          <w:highlight w:val="none"/>
        </w:rPr>
        <w:t xml:space="preserve">价格折扣文件格式</w:t>
      </w:r>
      <w:r>
        <w:rPr>
          <w:rFonts w:hint="eastAsia"/>
          <w:b/>
          <w:bCs/>
          <w:color w:val="000000"/>
          <w:sz w:val="24"/>
          <w:highlight w:val="none"/>
        </w:rPr>
      </w:r>
      <w:r/>
    </w:p>
    <w:p>
      <w:pPr>
        <w:pStyle w:val="931"/>
        <w:ind w:firstLine="480"/>
        <w:jc w:val="left"/>
        <w:spacing w:line="360" w:lineRule="auto"/>
        <w:rPr>
          <w:rFonts w:hint="eastAsia"/>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、中小企业声明函（如为中小微）、残疾人福利性单位声明函（如为）、其他享受政府采购政策的证明材料（部分格式附后）；</w:t>
      </w:r>
      <w:r>
        <w:rPr>
          <w:rFonts w:hint="eastAsia"/>
          <w:color w:val="000000"/>
          <w:sz w:val="24"/>
          <w:highlight w:val="none"/>
        </w:rPr>
      </w:r>
      <w:r/>
    </w:p>
    <w:p>
      <w:pPr>
        <w:pStyle w:val="962"/>
        <w:ind w:firstLine="482"/>
        <w:jc w:val="both"/>
        <w:spacing w:line="360" w:lineRule="auto"/>
        <w:tabs>
          <w:tab w:val="left" w:pos="0" w:leader="none"/>
        </w:tabs>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注：1、供应商应提交以上1-21条完整响应文件。否则，响应文件将因资格条件不符或未实质响应磋商文件而被拒绝。</w:t>
      </w:r>
      <w:r>
        <w:rPr>
          <w:rFonts w:hint="eastAsia" w:ascii="宋体" w:hAnsi="宋体" w:eastAsia="宋体" w:cs="宋体"/>
          <w:b/>
          <w:bCs/>
          <w:color w:val="000000"/>
          <w:szCs w:val="24"/>
          <w:highlight w:val="none"/>
        </w:rPr>
      </w:r>
      <w:r/>
    </w:p>
    <w:p>
      <w:pPr>
        <w:pStyle w:val="931"/>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2、制作电子投标（响应）文件时请与电子投标（响应）文件制作软件目录一一对应，将相关资料上传至相应模块。</w:t>
      </w:r>
      <w:r>
        <w:rPr>
          <w:rFonts w:ascii="宋体" w:hAnsi="宋体"/>
          <w:b/>
          <w:color w:val="000000"/>
          <w:sz w:val="24"/>
          <w:highlight w:val="none"/>
        </w:rPr>
      </w:r>
      <w:r/>
    </w:p>
    <w:p>
      <w:pPr>
        <w:pStyle w:val="931"/>
        <w:ind w:firstLine="482"/>
        <w:spacing w:line="360" w:lineRule="auto"/>
        <w:rPr>
          <w:b/>
          <w:bCs/>
          <w:color w:val="000000"/>
          <w:sz w:val="24"/>
          <w:highlight w:val="none"/>
        </w:rPr>
      </w:pPr>
      <w:r>
        <w:rPr>
          <w:rFonts w:hint="eastAsia" w:ascii="宋体" w:hAnsi="宋体"/>
          <w:b/>
          <w:color w:val="000000"/>
          <w:sz w:val="24"/>
          <w:highlight w:val="none"/>
        </w:rPr>
        <w:t xml:space="preserve">3、供应商应保证上传的投标（响应）文件完整、清晰可辨认，若因上传资料过小或模糊不清等无法辨认的都视为该资料未提供。</w:t>
      </w:r>
      <w:r>
        <w:rPr>
          <w:b/>
          <w:bCs/>
          <w:color w:val="000000"/>
          <w:sz w:val="24"/>
          <w:highlight w:val="none"/>
        </w:rPr>
      </w:r>
      <w:r/>
    </w:p>
    <w:p>
      <w:pPr>
        <w:pStyle w:val="931"/>
        <w:ind w:firstLine="482"/>
        <w:spacing w:line="360" w:lineRule="auto"/>
        <w:tabs>
          <w:tab w:val="left" w:pos="540" w:leader="none"/>
        </w:tabs>
        <w:rPr>
          <w:rFonts w:ascii="宋体" w:hAnsi="宋体"/>
          <w:b/>
          <w:bCs/>
          <w:color w:val="000000"/>
          <w:sz w:val="24"/>
          <w:highlight w:val="none"/>
        </w:rPr>
      </w:pPr>
      <w:r>
        <w:rPr>
          <w:rFonts w:hint="eastAsia" w:ascii="宋体" w:hAnsi="宋体"/>
          <w:b/>
          <w:bCs/>
          <w:color w:val="000000"/>
          <w:sz w:val="24"/>
          <w:highlight w:val="none"/>
        </w:rPr>
        <w:t xml:space="preserve">4、</w:t>
      </w:r>
      <w:r>
        <w:rPr>
          <w:rFonts w:ascii="宋体" w:hAnsi="宋体"/>
          <w:b/>
          <w:bCs/>
          <w:color w:val="000000"/>
          <w:sz w:val="24"/>
          <w:highlight w:val="none"/>
        </w:rPr>
        <w:t xml:space="preserve">响应单位必须保证全部响应资料的真实性，如有虚假或对采购文件所要求说明的情况故意隐瞒或虚报，视为不实质性响应</w:t>
      </w:r>
      <w:r>
        <w:rPr>
          <w:rFonts w:hint="eastAsia" w:ascii="宋体" w:hAnsi="宋体"/>
          <w:b/>
          <w:bCs/>
          <w:color w:val="000000"/>
          <w:sz w:val="24"/>
          <w:highlight w:val="none"/>
        </w:rPr>
        <w:t xml:space="preserve">磋商</w:t>
      </w:r>
      <w:r>
        <w:rPr>
          <w:rFonts w:ascii="宋体" w:hAnsi="宋体"/>
          <w:b/>
          <w:bCs/>
          <w:color w:val="000000"/>
          <w:sz w:val="24"/>
          <w:highlight w:val="none"/>
        </w:rPr>
        <w:t xml:space="preserve">文件，响应无效。</w:t>
      </w:r>
      <w:r>
        <w:rPr>
          <w:rFonts w:ascii="宋体" w:hAnsi="宋体"/>
          <w:b/>
          <w:bCs/>
          <w:color w:val="000000"/>
          <w:sz w:val="24"/>
          <w:highlight w:val="none"/>
        </w:rPr>
      </w:r>
      <w:r/>
    </w:p>
    <w:p>
      <w:pPr>
        <w:pStyle w:val="931"/>
        <w:ind w:firstLine="241"/>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（十</w:t>
      </w:r>
      <w:r>
        <w:rPr>
          <w:rFonts w:ascii="宋体" w:hAnsi="宋体"/>
          <w:b/>
          <w:color w:val="000000"/>
          <w:sz w:val="24"/>
          <w:highlight w:val="none"/>
        </w:rPr>
        <w:t xml:space="preserve">八</w:t>
      </w:r>
      <w:r>
        <w:rPr>
          <w:rFonts w:hint="eastAsia" w:ascii="宋体" w:hAnsi="宋体"/>
          <w:b/>
          <w:color w:val="000000"/>
          <w:sz w:val="24"/>
          <w:highlight w:val="none"/>
        </w:rPr>
        <w:t xml:space="preserve">）响应文件要求：</w:t>
      </w:r>
      <w:r>
        <w:rPr>
          <w:rFonts w:hint="eastAsia" w:ascii="宋体" w:hAnsi="宋体"/>
          <w:b/>
          <w:color w:val="000000"/>
          <w:sz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本项目采用电子招投标形式，请供应商按照《苏采云系统供应商操作手册》进行制作、上传电子投标文件。</w:t>
      </w:r>
      <w:r>
        <w:rPr>
          <w:rFonts w:hint="eastAsia" w:ascii="宋体" w:hAnsi="宋体" w:cs="宋体"/>
          <w:color w:val="000000"/>
          <w:sz w:val="24"/>
          <w:highlight w:val="none"/>
        </w:rPr>
        <w:t xml:space="preserve">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 w:val="24"/>
          <w:highlight w:val="none"/>
        </w:rPr>
      </w:r>
      <w:r/>
    </w:p>
    <w:p>
      <w:pPr>
        <w:pStyle w:val="93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（十</w:t>
      </w:r>
      <w:r>
        <w:rPr>
          <w:rFonts w:ascii="宋体" w:hAnsi="宋体"/>
          <w:b/>
          <w:color w:val="000000"/>
          <w:sz w:val="24"/>
          <w:highlight w:val="none"/>
        </w:rPr>
        <w:t xml:space="preserve">九</w:t>
      </w:r>
      <w:r>
        <w:rPr>
          <w:rFonts w:hint="eastAsia" w:ascii="宋体" w:hAnsi="宋体"/>
          <w:b/>
          <w:color w:val="000000"/>
          <w:sz w:val="24"/>
          <w:highlight w:val="none"/>
        </w:rPr>
        <w:t xml:space="preserve">）报价（编制）要求的说明</w:t>
      </w:r>
      <w:r>
        <w:rPr>
          <w:rFonts w:hint="eastAsia" w:ascii="宋体" w:hAnsi="宋体"/>
          <w:b/>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1、根据提供的磋商文件、工程量清单及有关资料编制相关项目实施的磋商</w:t>
      </w:r>
      <w:r>
        <w:rPr>
          <w:rFonts w:hint="eastAsia" w:ascii="宋体" w:hAnsi="宋体"/>
          <w:color w:val="000000"/>
          <w:sz w:val="24"/>
          <w:highlight w:val="none"/>
          <w:lang w:val="en-US" w:eastAsia="zh-CN"/>
        </w:rPr>
        <w:t xml:space="preserve">响应总报价</w:t>
      </w:r>
      <w:r>
        <w:rPr>
          <w:rFonts w:hint="eastAsia" w:ascii="宋体" w:hAnsi="宋体"/>
          <w:color w:val="000000"/>
          <w:sz w:val="24"/>
          <w:highlight w:val="none"/>
        </w:rPr>
        <w:t xml:space="preserve">并填入响应报价书；</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2、磋商报价明细中标的物顺序和数量均应按本磋商文件提供的采购清单顺序和数量。如发现响应报价中有错算现象，一旦成交，磋商供应商自行承担错算这部分的经济损失。</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4、一项响应内容只允许一个报价，采购人不接受任何有选择性的响应报价。</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5、响应文件中报价全部采用人民币表示，除非合同的特殊条款另有规定。</w:t>
      </w:r>
      <w:r>
        <w:rPr>
          <w:rFonts w:hint="eastAsia" w:ascii="宋体" w:hAnsi="宋体"/>
          <w:color w:val="000000"/>
          <w:sz w:val="24"/>
          <w:highlight w:val="none"/>
        </w:rPr>
      </w:r>
      <w:r/>
    </w:p>
    <w:p>
      <w:pPr>
        <w:pStyle w:val="93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二十</w:t>
      </w:r>
      <w:r>
        <w:rPr>
          <w:rFonts w:hint="eastAsia" w:ascii="宋体" w:hAnsi="宋体" w:cs="宋体"/>
          <w:b/>
          <w:color w:val="000000"/>
          <w:sz w:val="24"/>
          <w:highlight w:val="none"/>
        </w:rPr>
        <w:t xml:space="preserve">）电子投标（响应）文件的编制与递交</w:t>
      </w:r>
      <w:r>
        <w:rPr>
          <w:rFonts w:hint="eastAsia" w:ascii="宋体" w:hAnsi="宋体" w:cs="宋体"/>
          <w:b/>
          <w:color w:val="000000"/>
          <w:sz w:val="24"/>
          <w:highlight w:val="none"/>
        </w:rPr>
      </w:r>
      <w:r/>
    </w:p>
    <w:p>
      <w:pPr>
        <w:pStyle w:val="931"/>
        <w:ind w:firstLine="480"/>
        <w:spacing w:line="360" w:lineRule="auto"/>
        <w:rPr>
          <w:rFonts w:hint="eastAsia" w:ascii="宋体" w:hAnsi="宋体" w:cs="宋体"/>
          <w:color w:val="000000"/>
          <w:sz w:val="24"/>
          <w:highlight w:val="none"/>
        </w:rPr>
      </w:pPr>
      <w:r/>
      <w:bookmarkStart w:id="1" w:name="_Hlk132648568"/>
      <w:r>
        <w:rPr>
          <w:rFonts w:hint="eastAsia" w:ascii="宋体" w:hAnsi="宋体" w:cs="宋体"/>
          <w:color w:val="000000"/>
          <w:sz w:val="24"/>
          <w:highlight w:val="non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1"/>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2、电子投标（响应)文件递交：供应商应当按照《操作手册》指引，</w:t>
      </w:r>
      <w:r>
        <w:rPr>
          <w:rFonts w:hint="eastAsia" w:ascii="宋体" w:hAnsi="宋体" w:cs="宋体"/>
          <w:b/>
          <w:color w:val="000000"/>
          <w:sz w:val="24"/>
          <w:highlight w:val="none"/>
        </w:rPr>
        <w:t xml:space="preserve">在投标（响应）文件提交截止时间前完成电子投标（响应）文件的上传，未按要求成功上传的投标（响应）文件视为未递交。</w:t>
      </w:r>
      <w:r>
        <w:rPr>
          <w:rFonts w:hint="eastAsia" w:ascii="宋体" w:hAnsi="宋体" w:cs="宋体"/>
          <w:color w:val="000000"/>
          <w:sz w:val="24"/>
          <w:highlight w:val="none"/>
        </w:rPr>
        <w:t xml:space="preserve">供应商应充分考虑到网络环境、网络带宽等风险因素，如因供应商自身原因造成的电子投标（响应）文件上传不成功由供应商自行承担全部责任。</w:t>
      </w:r>
      <w:r>
        <w:rPr>
          <w:rFonts w:hint="eastAsia" w:ascii="宋体" w:hAnsi="宋体" w:cs="宋体"/>
          <w:color w:val="000000"/>
          <w:sz w:val="24"/>
          <w:highlight w:val="none"/>
        </w:rPr>
      </w:r>
      <w:r/>
    </w:p>
    <w:p>
      <w:pPr>
        <w:pStyle w:val="93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hint="eastAsia" w:ascii="宋体" w:hAnsi="宋体" w:cs="宋体"/>
          <w:b/>
          <w:color w:val="000000"/>
          <w:sz w:val="24"/>
          <w:highlight w:val="none"/>
        </w:rPr>
      </w:r>
      <w:r/>
    </w:p>
    <w:p>
      <w:pPr>
        <w:pStyle w:val="93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hint="eastAsia" w:ascii="宋体" w:hAnsi="宋体" w:cs="宋体"/>
          <w:b/>
          <w:color w:val="000000"/>
          <w:sz w:val="24"/>
          <w:highlight w:val="none"/>
        </w:rPr>
      </w:r>
      <w:r/>
    </w:p>
    <w:p>
      <w:pPr>
        <w:pStyle w:val="931"/>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3、 </w:t>
      </w:r>
      <w:r>
        <w:rPr>
          <w:rFonts w:hint="eastAsia" w:ascii="宋体" w:hAnsi="宋体" w:cs="宋体"/>
          <w:b/>
          <w:color w:val="000000"/>
          <w:sz w:val="24"/>
          <w:highlight w:val="none"/>
        </w:rPr>
        <w:t xml:space="preserve">响应文件未按照磋商文件要求加盖CA电子公章的，响应无效。</w:t>
      </w:r>
      <w:r>
        <w:rPr>
          <w:rFonts w:hint="eastAsia" w:ascii="宋体" w:hAnsi="宋体" w:cs="宋体"/>
          <w:b/>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4、联合体投标：如招标（采购）公告中允许联合体投标，联合体投标的投标（响应）文件制作上传操作如下：</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第一步：在投标（响应）文件中上传联合体投标协议书。</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第二步；在投标（响应）文件中，由联合体中的牵头人制作投标（响应）文件。</w:t>
      </w:r>
      <w:r>
        <w:rPr>
          <w:rFonts w:hint="eastAsia" w:ascii="宋体" w:hAnsi="宋体" w:cs="宋体"/>
          <w:color w:val="000000"/>
          <w:sz w:val="24"/>
          <w:highlight w:val="none"/>
        </w:rPr>
      </w:r>
      <w:r/>
    </w:p>
    <w:p>
      <w:pPr>
        <w:pStyle w:val="93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5、如投标（响应）文件制作机器码信息一致，视为不同投标供应商使用同一台电脑编制投标（响应）文件，投标（响应）无效。</w:t>
      </w:r>
      <w:r>
        <w:rPr>
          <w:rFonts w:hint="eastAsia" w:ascii="宋体" w:hAnsi="宋体" w:cs="宋体"/>
          <w:b/>
          <w:color w:val="000000"/>
          <w:sz w:val="24"/>
          <w:highlight w:val="none"/>
        </w:rPr>
      </w:r>
      <w:r/>
    </w:p>
    <w:p>
      <w:pPr>
        <w:pStyle w:val="93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6、响应文件的修改和撤回</w:t>
      </w:r>
      <w:r>
        <w:rPr>
          <w:rFonts w:hint="eastAsia" w:ascii="宋体" w:hAnsi="宋体" w:cs="宋体"/>
          <w:b/>
          <w:color w:val="000000"/>
          <w:sz w:val="24"/>
          <w:highlight w:val="none"/>
        </w:rPr>
      </w:r>
      <w:r/>
    </w:p>
    <w:p>
      <w:pPr>
        <w:pStyle w:val="1392"/>
        <w:ind w:firstLine="480"/>
        <w:spacing w:line="360" w:lineRule="auto"/>
        <w:rPr>
          <w:rFonts w:hint="eastAsia" w:cs="宋体"/>
          <w:color w:val="000000"/>
          <w:highlight w:val="none"/>
        </w:rPr>
      </w:pPr>
      <w:r>
        <w:rPr>
          <w:rFonts w:hint="eastAsia" w:cs="宋体"/>
          <w:color w:val="000000"/>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cs="宋体"/>
          <w:color w:val="000000"/>
          <w:highlight w:val="none"/>
        </w:rPr>
      </w:r>
      <w:r/>
    </w:p>
    <w:p>
      <w:pPr>
        <w:pStyle w:val="931"/>
        <w:jc w:val="center"/>
        <w:spacing w:line="276" w:lineRule="auto"/>
        <w:rPr>
          <w:rFonts w:ascii="宋体" w:hAnsi="宋体"/>
          <w:b/>
          <w:color w:val="000000"/>
          <w:sz w:val="32"/>
          <w:szCs w:val="32"/>
          <w:highlight w:val="none"/>
        </w:rPr>
      </w:pPr>
      <w:r>
        <w:rPr>
          <w:rFonts w:hint="eastAsia" w:ascii="宋体" w:hAnsi="宋体"/>
          <w:b/>
          <w:color w:val="000000"/>
          <w:sz w:val="32"/>
          <w:szCs w:val="32"/>
          <w:highlight w:val="none"/>
        </w:rPr>
        <w:t xml:space="preserve">五、磋商评审</w:t>
      </w:r>
      <w:r>
        <w:rPr>
          <w:rFonts w:ascii="宋体" w:hAnsi="宋体"/>
          <w:b/>
          <w:color w:val="000000"/>
          <w:sz w:val="32"/>
          <w:szCs w:val="32"/>
          <w:highlight w:val="none"/>
        </w:rPr>
      </w:r>
      <w:r/>
    </w:p>
    <w:p>
      <w:pPr>
        <w:pStyle w:val="931"/>
        <w:ind w:firstLine="482"/>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（二十</w:t>
      </w:r>
      <w:r>
        <w:rPr>
          <w:rFonts w:ascii="宋体" w:hAnsi="宋体"/>
          <w:b/>
          <w:bCs/>
          <w:color w:val="000000"/>
          <w:sz w:val="24"/>
          <w:highlight w:val="none"/>
        </w:rPr>
        <w:t xml:space="preserve">一</w:t>
      </w:r>
      <w:r>
        <w:rPr>
          <w:rFonts w:hint="eastAsia" w:ascii="宋体" w:hAnsi="宋体"/>
          <w:b/>
          <w:bCs/>
          <w:color w:val="000000"/>
          <w:sz w:val="24"/>
          <w:highlight w:val="none"/>
        </w:rPr>
        <w:t xml:space="preserve">）磋商顺序</w:t>
      </w:r>
      <w:r>
        <w:rPr>
          <w:rFonts w:hint="eastAsia" w:ascii="宋体" w:hAnsi="宋体"/>
          <w:b/>
          <w:bCs/>
          <w:color w:val="000000"/>
          <w:sz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1、磋商活动由采购代理机构在线主持，邀请供应商在线参加。供应商应当按照《苏采云系统供应商操作手册》规定，</w:t>
      </w:r>
      <w:r>
        <w:rPr>
          <w:rFonts w:hint="eastAsia" w:ascii="宋体" w:hAnsi="宋体" w:cs="宋体"/>
          <w:b/>
          <w:bCs/>
          <w:color w:val="000000"/>
          <w:sz w:val="24"/>
          <w:highlight w:val="none"/>
        </w:rPr>
        <w:t xml:space="preserve">参加磋商活动和在“苏采云”系统规定的时间内对响应文件进行解密。</w:t>
      </w:r>
      <w:r>
        <w:rPr>
          <w:rFonts w:hint="eastAsia" w:ascii="宋体" w:hAnsi="宋体" w:cs="宋体"/>
          <w:color w:val="000000"/>
          <w:sz w:val="24"/>
          <w:highlight w:val="none"/>
        </w:rPr>
        <w:t xml:space="preserve">评审小组不得参加磋商采购活动。</w:t>
      </w:r>
      <w:r>
        <w:rPr>
          <w:rFonts w:hint="eastAsia" w:ascii="宋体" w:hAnsi="宋体" w:cs="宋体"/>
          <w:color w:val="000000"/>
          <w:sz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2、由磋商小组审查供应商解密的响应文件，此磋商响应文件的报价为第一次报价。</w:t>
      </w:r>
      <w:r>
        <w:rPr>
          <w:rFonts w:hint="eastAsia" w:ascii="宋体" w:hAnsi="宋体" w:cs="宋体"/>
          <w:color w:val="000000"/>
          <w:sz w:val="24"/>
          <w:highlight w:val="none"/>
        </w:rPr>
      </w:r>
      <w:r/>
    </w:p>
    <w:p>
      <w:pPr>
        <w:pStyle w:val="96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Cs w:val="24"/>
          <w:highlight w:val="none"/>
        </w:rPr>
      </w:r>
      <w:r/>
    </w:p>
    <w:p>
      <w:pPr>
        <w:pStyle w:val="96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4、磋商小组要求供应商澄清、说明或者更正响应文件应当以书面形式做出。供应商的澄清、说明或者更正应当由其单位加盖电子公章。</w:t>
      </w:r>
      <w:r>
        <w:rPr>
          <w:rFonts w:hint="eastAsia" w:ascii="宋体" w:hAnsi="宋体" w:eastAsia="宋体" w:cs="宋体"/>
          <w:color w:val="000000"/>
          <w:szCs w:val="24"/>
          <w:highlight w:val="none"/>
        </w:rPr>
      </w:r>
      <w:r/>
    </w:p>
    <w:p>
      <w:pPr>
        <w:pStyle w:val="1392"/>
        <w:ind w:firstLine="482"/>
        <w:spacing w:line="360" w:lineRule="auto"/>
        <w:rPr>
          <w:rFonts w:hint="eastAsia" w:cs="宋体"/>
          <w:color w:val="000000"/>
          <w:highlight w:val="none"/>
        </w:rPr>
      </w:pPr>
      <w:r>
        <w:rPr>
          <w:rFonts w:hint="eastAsia" w:cs="宋体"/>
          <w:b/>
          <w:color w:val="000000"/>
          <w:highlight w:val="none"/>
        </w:rPr>
        <w:t xml:space="preserve">5、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lang w:val="zh-CN"/>
        </w:rPr>
        <w:t xml:space="preserve">具体操作方式见《操作手册》。</w:t>
      </w:r>
      <w:r>
        <w:rPr>
          <w:rFonts w:hint="eastAsia" w:cs="宋体"/>
          <w:b/>
          <w:color w:val="000000"/>
          <w:highlight w:val="none"/>
          <w:lang w:val="zh-CN"/>
        </w:rPr>
        <w:t xml:space="preserve">未加盖CA电子公章的澄清无效。</w:t>
      </w:r>
      <w:r>
        <w:rPr>
          <w:rFonts w:hint="eastAsia" w:cs="宋体"/>
          <w:color w:val="000000"/>
          <w:highlight w:val="none"/>
        </w:rPr>
      </w:r>
      <w:r/>
    </w:p>
    <w:p>
      <w:pPr>
        <w:pStyle w:val="1029"/>
        <w:ind w:firstLine="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4"/>
          <w:szCs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本项目采用线上磋商：磋商小组通过“苏采云”系统向供应商发布“磋商函”，供应商可通过查看【磋商响应】菜单中的待办信息，应当按照要求在“苏采云”系统提交“磋商响应函”并加盖CA电子公章，具体操作方式见《操作手册》。</w:t>
      </w:r>
      <w:r>
        <w:rPr>
          <w:rFonts w:hint="eastAsia" w:ascii="宋体" w:hAnsi="宋体" w:cs="宋体"/>
          <w:color w:val="000000"/>
          <w:sz w:val="24"/>
          <w:highlight w:val="none"/>
        </w:rPr>
      </w:r>
      <w:r/>
    </w:p>
    <w:p>
      <w:pPr>
        <w:pStyle w:val="1392"/>
        <w:ind w:firstLine="480"/>
        <w:spacing w:line="360" w:lineRule="auto"/>
        <w:rPr>
          <w:rFonts w:hint="eastAsia" w:cs="宋体"/>
          <w:color w:val="000000"/>
          <w:highlight w:val="none"/>
        </w:rPr>
      </w:pPr>
      <w:r>
        <w:rPr>
          <w:rFonts w:hint="eastAsia" w:cs="宋体"/>
          <w:color w:val="000000"/>
          <w:highlight w:val="none"/>
        </w:rPr>
        <w:t xml:space="preserve">7、在磋商过程中，磋商小组可以根据采购文件和磋商情况实质性变动采购需求中的技术、服务要求以及合同草案条款，但不得变动磋商文件中的其他内容。实质性变动的内容，须经采购人代表确认。对采购文件做出的实质性变动是采购文件的有效组成部分，磋商小组应以书面形式记录具体变动内容并经采购人代表签字确认后及时以书面形式（通过“苏采云”系统）同时通知所有参加磋商的供应商。</w:t>
      </w:r>
      <w:r>
        <w:rPr>
          <w:rFonts w:hint="eastAsia" w:cs="宋体"/>
          <w:color w:val="000000"/>
          <w:highlight w:val="none"/>
        </w:rPr>
      </w:r>
      <w:r/>
    </w:p>
    <w:p>
      <w:pPr>
        <w:pStyle w:val="1392"/>
        <w:ind w:firstLine="480"/>
        <w:spacing w:line="360" w:lineRule="auto"/>
        <w:rPr>
          <w:rFonts w:hint="eastAsia" w:cs="宋体"/>
          <w:color w:val="000000"/>
          <w:highlight w:val="none"/>
        </w:rPr>
      </w:pPr>
      <w:r>
        <w:rPr>
          <w:rFonts w:hint="eastAsia" w:cs="宋体"/>
          <w:color w:val="000000"/>
          <w:highlight w:val="none"/>
        </w:rPr>
        <w:t xml:space="preserve">8、供应商应当按照磋商文件的变动情况和磋商小组的要求在“苏采云”系统中重新提交响应文件，并加盖CA电子公章。重新提交的响应文件按磋商文件进行评审。</w:t>
      </w:r>
      <w:r>
        <w:rPr>
          <w:rFonts w:hint="eastAsia" w:cs="宋体"/>
          <w:b/>
          <w:bCs/>
          <w:color w:val="000000"/>
          <w:highlight w:val="none"/>
          <w:lang w:val="zh-CN"/>
        </w:rPr>
        <w:t xml:space="preserve">未按要求重新提交响应文件的按响应无效处理。</w:t>
      </w:r>
      <w:r>
        <w:rPr>
          <w:rFonts w:hint="eastAsia" w:cs="宋体"/>
          <w:color w:val="000000"/>
          <w:highlight w:val="none"/>
        </w:rPr>
      </w:r>
      <w:r/>
    </w:p>
    <w:p>
      <w:pPr>
        <w:pStyle w:val="1392"/>
        <w:ind w:firstLine="480"/>
        <w:spacing w:line="360" w:lineRule="auto"/>
        <w:rPr>
          <w:rFonts w:hint="eastAsia" w:cs="宋体"/>
          <w:color w:val="000000"/>
          <w:highlight w:val="none"/>
        </w:rPr>
      </w:pPr>
      <w:r>
        <w:rPr>
          <w:rFonts w:hint="eastAsia" w:cs="宋体"/>
          <w:color w:val="000000"/>
          <w:highlight w:val="none"/>
        </w:rPr>
        <w:t xml:space="preserve">9、最后报价</w:t>
      </w:r>
      <w:r>
        <w:rPr>
          <w:rFonts w:hint="eastAsia" w:cs="宋体"/>
          <w:color w:val="000000"/>
          <w:highlight w:val="none"/>
        </w:rPr>
      </w:r>
      <w:r/>
    </w:p>
    <w:p>
      <w:pPr>
        <w:pStyle w:val="1392"/>
        <w:numPr>
          <w:ilvl w:val="2"/>
          <w:numId w:val="0"/>
        </w:numPr>
        <w:ind w:firstLine="480"/>
        <w:spacing w:line="360" w:lineRule="auto"/>
        <w:rPr>
          <w:rFonts w:hint="eastAsia" w:cs="宋体"/>
          <w:color w:val="000000"/>
          <w:highlight w:val="none"/>
        </w:rPr>
      </w:pPr>
      <w:r>
        <w:rPr>
          <w:rFonts w:hint="eastAsia" w:cs="宋体"/>
          <w:color w:val="000000"/>
          <w:highlight w:val="none"/>
        </w:rPr>
        <w:t xml:space="preserve">9.1、磋商结束后，磋商小组应当要求所有继续参加磋商的供应商在规定时间内提交最后报价（</w:t>
      </w:r>
      <w:r>
        <w:rPr>
          <w:rFonts w:hint="eastAsia" w:cs="宋体"/>
          <w:b/>
          <w:color w:val="000000"/>
          <w:highlight w:val="none"/>
        </w:rPr>
        <w:t xml:space="preserve">除因磋商文件修改导致成本增加，二次报价不得低于第一次报价，否则为无效响应报价</w:t>
      </w:r>
      <w:r>
        <w:rPr>
          <w:rFonts w:hint="eastAsia" w:cs="宋体"/>
          <w:color w:val="000000"/>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cs="宋体"/>
          <w:color w:val="000000"/>
          <w:highlight w:val="none"/>
          <w:lang w:val="zh-CN"/>
        </w:rPr>
        <w:t xml:space="preserve">最后报价是供应商响应文件的有效组成部分。</w:t>
      </w:r>
      <w:r>
        <w:rPr>
          <w:rFonts w:hint="eastAsia" w:cs="宋体"/>
          <w:color w:val="000000"/>
          <w:highlight w:val="none"/>
        </w:rPr>
      </w:r>
      <w:r/>
    </w:p>
    <w:p>
      <w:pPr>
        <w:pStyle w:val="1392"/>
        <w:numPr>
          <w:ilvl w:val="2"/>
          <w:numId w:val="0"/>
        </w:numPr>
        <w:ind w:firstLine="480"/>
        <w:spacing w:line="360" w:lineRule="auto"/>
        <w:rPr>
          <w:rFonts w:hint="eastAsia" w:cs="宋体"/>
          <w:color w:val="000000"/>
          <w:highlight w:val="none"/>
        </w:rPr>
      </w:pPr>
      <w:r>
        <w:rPr>
          <w:rFonts w:hint="eastAsia" w:cs="宋体"/>
          <w:color w:val="000000"/>
          <w:highlight w:val="none"/>
        </w:rPr>
        <w:t xml:space="preserve">9.2、</w:t>
      </w:r>
      <w:r>
        <w:rPr>
          <w:rFonts w:hint="eastAsia" w:cs="宋体"/>
          <w:b/>
          <w:bCs/>
          <w:color w:val="000000"/>
          <w:highlight w:val="none"/>
        </w:rPr>
        <w:t xml:space="preserve">本项目采用线上最后报价：</w:t>
      </w:r>
      <w:r>
        <w:rPr>
          <w:rFonts w:hint="eastAsia" w:cs="宋体"/>
          <w:bCs/>
          <w:color w:val="000000"/>
          <w:highlight w:val="none"/>
        </w:rPr>
        <w:t xml:space="preserve">磋商小组将在</w:t>
      </w:r>
      <w:r>
        <w:rPr>
          <w:rFonts w:hint="eastAsia" w:cs="宋体"/>
          <w:color w:val="000000"/>
          <w:highlight w:val="none"/>
        </w:rPr>
        <w:t xml:space="preserve">“苏采云”</w:t>
      </w:r>
      <w:r>
        <w:rPr>
          <w:rFonts w:hint="eastAsia" w:cs="宋体"/>
          <w:bCs/>
          <w:color w:val="000000"/>
          <w:highlight w:val="none"/>
        </w:rPr>
        <w:t xml:space="preserve">系统中向符合条件的供应商发布“最后报价要求函”及分项报价表（如有），要求其在规定时间内提交最后报价。因供应商自身原因导致线上报价失败的后果由供应商自行承担。</w:t>
      </w:r>
      <w:r>
        <w:rPr>
          <w:rFonts w:hint="eastAsia" w:cs="宋体"/>
          <w:b/>
          <w:bCs/>
          <w:color w:val="000000"/>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cs="宋体"/>
          <w:bCs/>
          <w:color w:val="000000"/>
          <w:highlight w:val="none"/>
        </w:rPr>
        <w:t xml:space="preserve">在提交最后报价之前，可以根据磋商情况退出磋商，并在“苏采云”系统中提交“退出磋商函”并加盖CA电子公章。</w:t>
      </w:r>
      <w:r>
        <w:rPr>
          <w:rFonts w:hint="eastAsia" w:cs="宋体"/>
          <w:color w:val="000000"/>
          <w:highlight w:val="none"/>
        </w:rPr>
      </w:r>
      <w:r/>
    </w:p>
    <w:p>
      <w:pPr>
        <w:pStyle w:val="1392"/>
        <w:numPr>
          <w:ilvl w:val="2"/>
          <w:numId w:val="0"/>
        </w:numPr>
        <w:ind w:firstLine="480"/>
        <w:spacing w:line="360" w:lineRule="auto"/>
        <w:rPr>
          <w:rFonts w:hint="eastAsia" w:cs="宋体"/>
          <w:color w:val="000000"/>
          <w:highlight w:val="none"/>
        </w:rPr>
      </w:pPr>
      <w:r>
        <w:rPr>
          <w:rFonts w:hint="eastAsia" w:cs="宋体"/>
          <w:color w:val="000000"/>
          <w:highlight w:val="none"/>
        </w:rPr>
        <w:t xml:space="preserve">9.3、</w:t>
      </w:r>
      <w:r>
        <w:rPr>
          <w:rFonts w:hint="eastAsia" w:cs="宋体"/>
          <w:bCs/>
          <w:color w:val="000000"/>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cs="宋体"/>
          <w:color w:val="000000"/>
          <w:highlight w:val="none"/>
        </w:rPr>
      </w:r>
      <w:r/>
    </w:p>
    <w:p>
      <w:pPr>
        <w:pStyle w:val="1392"/>
        <w:numPr>
          <w:ilvl w:val="2"/>
          <w:numId w:val="0"/>
        </w:numPr>
        <w:ind w:firstLine="480"/>
        <w:spacing w:line="360" w:lineRule="auto"/>
        <w:rPr>
          <w:rFonts w:hint="eastAsia" w:cs="宋体"/>
          <w:color w:val="000000"/>
          <w:highlight w:val="none"/>
        </w:rPr>
      </w:pPr>
      <w:r>
        <w:rPr>
          <w:rFonts w:hint="eastAsia" w:cs="宋体"/>
          <w:color w:val="000000"/>
          <w:highlight w:val="none"/>
        </w:rPr>
        <w:t xml:space="preserve">9.4、磋商小组认为某最后报价明显低于其他供应商的最后报价，有可能影响产品质量或者不能诚信履约的，应当要求其在谈判/磋商现场合理的时间内提供书面说明</w:t>
      </w:r>
      <w:bookmarkStart w:id="2" w:name="_Hlk132385548"/>
      <w:r>
        <w:rPr>
          <w:rFonts w:hint="eastAsia" w:cs="宋体"/>
          <w:color w:val="000000"/>
          <w:highlight w:val="none"/>
        </w:rPr>
        <w:t xml:space="preserve">（线上开评标项目可通过“苏采云”系统要求其提供）</w:t>
      </w:r>
      <w:bookmarkEnd w:id="2"/>
      <w:r>
        <w:rPr>
          <w:rFonts w:hint="eastAsia" w:cs="宋体"/>
          <w:color w:val="000000"/>
          <w:highlight w:val="none"/>
        </w:rPr>
        <w:t xml:space="preserve">，必要时提交相关证明材料；供应商不能证明其报价合理性的，</w:t>
      </w:r>
      <w:r>
        <w:rPr>
          <w:rFonts w:hint="eastAsia" w:cs="宋体"/>
          <w:b/>
          <w:color w:val="000000"/>
          <w:highlight w:val="none"/>
        </w:rPr>
        <w:t xml:space="preserve">磋商小组应当将其响应文件按无效处理。</w:t>
      </w:r>
      <w:r>
        <w:rPr>
          <w:rFonts w:hint="eastAsia" w:cs="宋体"/>
          <w:color w:val="000000"/>
          <w:highlight w:val="none"/>
        </w:rPr>
      </w:r>
      <w:r/>
    </w:p>
    <w:p>
      <w:pPr>
        <w:pStyle w:val="96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w:t>
      </w:r>
      <w:r>
        <w:rPr>
          <w:rFonts w:hint="eastAsia" w:ascii="宋体" w:hAnsi="宋体" w:eastAsia="宋体" w:cs="Times New Roman"/>
          <w:b w:val="0"/>
          <w:color w:val="000000"/>
          <w:sz w:val="24"/>
          <w:szCs w:val="24"/>
          <w:highlight w:val="none"/>
        </w:rPr>
        <w:t xml:space="preserve">响应报价（包括最后报价）超过</w:t>
      </w:r>
      <w:r>
        <w:rPr>
          <w:rFonts w:hint="eastAsia" w:ascii="宋体" w:hAnsi="宋体" w:eastAsia="宋体" w:cs="Times New Roman"/>
          <w:b w:val="0"/>
          <w:color w:val="000000"/>
          <w:sz w:val="24"/>
          <w:szCs w:val="24"/>
          <w:highlight w:val="none"/>
          <w:lang w:val="en-US" w:eastAsia="zh-CN"/>
        </w:rPr>
        <w:t xml:space="preserve">采购预算金额</w:t>
      </w:r>
      <w:r>
        <w:rPr>
          <w:rFonts w:hint="eastAsia" w:ascii="宋体" w:hAnsi="宋体" w:eastAsia="宋体" w:cs="Times New Roman"/>
          <w:b w:val="0"/>
          <w:color w:val="000000"/>
          <w:sz w:val="24"/>
          <w:szCs w:val="24"/>
          <w:highlight w:val="none"/>
        </w:rPr>
        <w:t xml:space="preserve">的不成交</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62"/>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rPr>
        <w:t xml:space="preserve">11</w:t>
      </w:r>
      <w:r>
        <w:rPr>
          <w:rFonts w:hint="eastAsia" w:ascii="宋体" w:hAnsi="宋体" w:eastAsia="宋体" w:cs="Times New Roman"/>
          <w:color w:val="000000"/>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Times New Roman"/>
          <w:color w:val="000000"/>
          <w:szCs w:val="24"/>
          <w:highlight w:val="none"/>
        </w:rPr>
      </w:r>
      <w:r/>
    </w:p>
    <w:p>
      <w:pPr>
        <w:pStyle w:val="962"/>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磋商小组根据磋商成交原则确定成交供应商，并将结果通知所有参加磋商的供应商。</w:t>
      </w:r>
      <w:r>
        <w:rPr>
          <w:rFonts w:hint="eastAsia" w:ascii="宋体" w:hAnsi="宋体" w:eastAsia="宋体" w:cs="Times New Roman"/>
          <w:color w:val="000000"/>
          <w:szCs w:val="24"/>
          <w:highlight w:val="none"/>
        </w:rPr>
      </w:r>
      <w:r/>
    </w:p>
    <w:p>
      <w:pPr>
        <w:pStyle w:val="96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rPr>
        <w:t xml:space="preserve">2</w:t>
      </w:r>
      <w:r>
        <w:rPr>
          <w:rFonts w:hint="eastAsia" w:ascii="宋体" w:hAnsi="宋体" w:eastAsia="宋体" w:cs="Times New Roman"/>
          <w:color w:val="000000"/>
          <w:sz w:val="24"/>
          <w:szCs w:val="24"/>
          <w:highlight w:val="none"/>
        </w:rPr>
        <w:t xml:space="preserve">、如磋商过程中出现本采购文件未尽事宜，由磋商小组根据有关法律、法规讨论决定。</w:t>
      </w:r>
      <w:r>
        <w:rPr>
          <w:rFonts w:hint="eastAsia" w:ascii="宋体" w:hAnsi="宋体" w:eastAsia="宋体" w:cs="Times New Roman"/>
          <w:color w:val="000000"/>
          <w:sz w:val="24"/>
          <w:szCs w:val="24"/>
          <w:highlight w:val="none"/>
        </w:rPr>
      </w:r>
      <w:r/>
    </w:p>
    <w:p>
      <w:pPr>
        <w:pStyle w:val="931"/>
        <w:ind w:firstLine="482"/>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（二十</w:t>
      </w:r>
      <w:r>
        <w:rPr>
          <w:rFonts w:ascii="宋体" w:hAnsi="宋体"/>
          <w:b/>
          <w:bCs/>
          <w:color w:val="000000"/>
          <w:sz w:val="24"/>
          <w:highlight w:val="none"/>
        </w:rPr>
        <w:t xml:space="preserve">二</w:t>
      </w:r>
      <w:r>
        <w:rPr>
          <w:rFonts w:hint="eastAsia" w:ascii="宋体" w:hAnsi="宋体"/>
          <w:b/>
          <w:bCs/>
          <w:color w:val="000000"/>
          <w:sz w:val="24"/>
          <w:highlight w:val="none"/>
        </w:rPr>
        <w:t xml:space="preserve">）磋商小组</w:t>
      </w:r>
      <w:r>
        <w:rPr>
          <w:rFonts w:hint="eastAsia" w:ascii="宋体" w:hAnsi="宋体"/>
          <w:b/>
          <w:bCs/>
          <w:color w:val="000000"/>
          <w:sz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1、磋商小组由磋商采购单位依法组建，由采购单位代表、专家评委组成。</w:t>
      </w:r>
      <w:r>
        <w:rPr>
          <w:rFonts w:hint="eastAsia" w:ascii="宋体" w:hAnsi="宋体" w:eastAsia="宋体"/>
          <w:color w:val="000000"/>
          <w:szCs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2、磋商小组负责具体的磋商事务，并独立履行以下职责：</w:t>
      </w:r>
      <w:r>
        <w:rPr>
          <w:rFonts w:hint="eastAsia" w:ascii="宋体" w:hAnsi="宋体" w:eastAsia="宋体"/>
          <w:color w:val="000000"/>
          <w:szCs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3、审查磋商响应文件是否符合磋商采购文件的要求，并作出评价；</w:t>
      </w:r>
      <w:r>
        <w:rPr>
          <w:rFonts w:hint="eastAsia" w:ascii="宋体" w:hAnsi="宋体" w:eastAsia="宋体"/>
          <w:color w:val="000000"/>
          <w:szCs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4、可以要求磋商供应商对磋商响应文件有关事项作出解释或澄清；</w:t>
      </w:r>
      <w:r>
        <w:rPr>
          <w:rFonts w:hint="eastAsia" w:ascii="宋体" w:hAnsi="宋体" w:eastAsia="宋体"/>
          <w:color w:val="000000"/>
          <w:szCs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5、推荐成交候选供应商名单；</w:t>
      </w:r>
      <w:r>
        <w:rPr>
          <w:rFonts w:hint="eastAsia" w:ascii="宋体" w:hAnsi="宋体" w:eastAsia="宋体"/>
          <w:color w:val="000000"/>
          <w:szCs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6、向磋商采购单位或者有关部门报告非法干预磋商工作的行为。</w:t>
      </w:r>
      <w:r>
        <w:rPr>
          <w:rFonts w:hint="eastAsia" w:ascii="宋体" w:hAnsi="宋体" w:eastAsia="宋体"/>
          <w:color w:val="000000"/>
          <w:szCs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7、磋商小组成员应当履行下列义务：</w:t>
      </w:r>
      <w:r>
        <w:rPr>
          <w:rFonts w:hint="eastAsia" w:ascii="宋体" w:hAnsi="宋体" w:eastAsia="宋体"/>
          <w:color w:val="000000"/>
          <w:szCs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7.1遵纪守法，客观、公正、廉洁地履行职责；</w:t>
      </w:r>
      <w:r>
        <w:rPr>
          <w:rFonts w:hint="eastAsia" w:ascii="宋体" w:hAnsi="宋体" w:eastAsia="宋体"/>
          <w:color w:val="000000"/>
          <w:szCs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7.2按照磋商采购文件规定的评审办法和评分标准进行评审，对评审意见承担个人责任；</w:t>
      </w:r>
      <w:r>
        <w:rPr>
          <w:rFonts w:hint="eastAsia" w:ascii="宋体" w:hAnsi="宋体" w:eastAsia="宋体"/>
          <w:color w:val="000000"/>
          <w:szCs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7.3对磋商过程和结果，以及磋商供应商的商业秘密保密；</w:t>
      </w:r>
      <w:r>
        <w:rPr>
          <w:rFonts w:hint="eastAsia" w:ascii="宋体" w:hAnsi="宋体" w:eastAsia="宋体"/>
          <w:color w:val="000000"/>
          <w:szCs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7.4参与评审报告的起草；</w:t>
      </w:r>
      <w:r>
        <w:rPr>
          <w:rFonts w:hint="eastAsia" w:ascii="宋体" w:hAnsi="宋体" w:eastAsia="宋体"/>
          <w:color w:val="000000"/>
          <w:szCs w:val="24"/>
          <w:highlight w:val="none"/>
        </w:rPr>
      </w:r>
      <w:r/>
    </w:p>
    <w:p>
      <w:pPr>
        <w:pStyle w:val="962"/>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7.5配合相关部门的投诉处理工作；</w:t>
      </w:r>
      <w:r>
        <w:rPr>
          <w:rFonts w:hint="eastAsia" w:ascii="宋体" w:hAnsi="宋体" w:eastAsia="宋体"/>
          <w:color w:val="000000"/>
          <w:szCs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7.6配合磋商采购单位答复磋商供应商提出的质疑。</w:t>
      </w:r>
      <w:r>
        <w:rPr>
          <w:rFonts w:ascii="宋体" w:hAnsi="宋体"/>
          <w:color w:val="000000"/>
          <w:sz w:val="24"/>
          <w:highlight w:val="none"/>
        </w:rPr>
      </w:r>
      <w:r/>
    </w:p>
    <w:p>
      <w:pPr>
        <w:pStyle w:val="931"/>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（二十</w:t>
      </w:r>
      <w:r>
        <w:rPr>
          <w:rFonts w:ascii="宋体" w:hAnsi="宋体"/>
          <w:b/>
          <w:bCs/>
          <w:color w:val="000000"/>
          <w:sz w:val="24"/>
          <w:highlight w:val="none"/>
        </w:rPr>
        <w:t xml:space="preserve">三</w:t>
      </w:r>
      <w:r>
        <w:rPr>
          <w:rFonts w:hint="eastAsia" w:ascii="宋体" w:hAnsi="宋体"/>
          <w:b/>
          <w:bCs/>
          <w:color w:val="000000"/>
          <w:sz w:val="24"/>
          <w:highlight w:val="none"/>
        </w:rPr>
        <w:t xml:space="preserve">）出现下列情况之一的应为无效响应文件，将不予评审：</w:t>
      </w:r>
      <w:r>
        <w:rPr>
          <w:rFonts w:ascii="宋体" w:hAnsi="宋体"/>
          <w:b/>
          <w:bCs/>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1、磋商响应文件未签署磋商供应商公章、法定代表人或其授权委托人的印鉴或签字的；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2、供应商资格不符合磋商公告要求的；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3、报价（包括最后报价）高于</w:t>
      </w:r>
      <w:r>
        <w:rPr>
          <w:rFonts w:hint="eastAsia" w:ascii="宋体" w:hAnsi="宋体"/>
          <w:color w:val="000000"/>
          <w:sz w:val="24"/>
          <w:highlight w:val="none"/>
          <w:lang w:val="en-US" w:eastAsia="zh-CN"/>
        </w:rPr>
        <w:t xml:space="preserve">采购预算金额</w:t>
      </w:r>
      <w:r>
        <w:rPr>
          <w:rFonts w:hint="eastAsia" w:ascii="宋体" w:hAnsi="宋体"/>
          <w:color w:val="000000"/>
          <w:sz w:val="24"/>
          <w:highlight w:val="none"/>
        </w:rPr>
        <w:t xml:space="preserve">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ascii="宋体" w:hAnsi="宋体"/>
          <w:color w:val="000000"/>
          <w:sz w:val="24"/>
          <w:highlight w:val="none"/>
          <w:lang w:val="en-US"/>
        </w:rPr>
        <w:t xml:space="preserve">4</w:t>
      </w:r>
      <w:r>
        <w:rPr>
          <w:rFonts w:hint="eastAsia" w:ascii="宋体" w:hAnsi="宋体"/>
          <w:color w:val="000000"/>
          <w:sz w:val="24"/>
          <w:highlight w:val="none"/>
        </w:rPr>
        <w:t xml:space="preserve">、未满足发包人要求工期和质量等级要求的；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ascii="宋体" w:hAnsi="宋体"/>
          <w:color w:val="000000"/>
          <w:sz w:val="24"/>
          <w:highlight w:val="none"/>
          <w:lang w:val="en-US"/>
        </w:rPr>
        <w:t xml:space="preserve">5</w:t>
      </w:r>
      <w:r>
        <w:rPr>
          <w:rFonts w:hint="eastAsia" w:ascii="宋体" w:hAnsi="宋体"/>
          <w:color w:val="000000"/>
          <w:sz w:val="24"/>
          <w:highlight w:val="none"/>
        </w:rPr>
        <w:t xml:space="preserve">、擅自变更项目经理的；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ascii="宋体" w:hAnsi="宋体"/>
          <w:color w:val="000000"/>
          <w:sz w:val="24"/>
          <w:highlight w:val="none"/>
          <w:lang w:val="en-US"/>
        </w:rPr>
        <w:t xml:space="preserve">6</w:t>
      </w:r>
      <w:r>
        <w:rPr>
          <w:rFonts w:hint="eastAsia" w:ascii="宋体" w:hAnsi="宋体"/>
          <w:color w:val="000000"/>
          <w:sz w:val="24"/>
          <w:highlight w:val="none"/>
        </w:rPr>
        <w:t xml:space="preserve">、改变随同磋商文件提供的工程量清单中的项目编码、项目名称、项目特征、计量单位、工程量的。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7、响应文件载明的投标有效期短于磋商文件规定；</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8、响应文件载明的招标项目完成期限不满足磋商文件规定；</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9、响应文件载明的履约保证、付款方式不满足磋商文件规定；</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10、响应文件未按磋商文件规定的格式填写或递交，内容不全或关键字迹模糊、无法辨认的，从而影响响应文件有效性；</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11、不同供应商的响应文件以及响应文件制作过程出现了磋商小组认为不应当雷同的情况的；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12、不同供应商的响应文件存在“视为串通投标”的情形；</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13、供应商的报价存在选择性的；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14、供应商的报价或响应只响应了项目中部分招标内容；</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15、供应商拒绝修正错误影响评标的；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16、不同供应商响应文件制作</w:t>
      </w:r>
      <w:r>
        <w:rPr>
          <w:rFonts w:hint="eastAsia" w:ascii="宋体" w:hAnsi="宋体"/>
          <w:b/>
          <w:bCs/>
          <w:color w:val="000000"/>
          <w:sz w:val="24"/>
          <w:highlight w:val="none"/>
        </w:rPr>
        <w:t xml:space="preserve">“机器码”一致</w:t>
      </w:r>
      <w:r>
        <w:rPr>
          <w:rFonts w:hint="eastAsia" w:ascii="宋体" w:hAnsi="宋体"/>
          <w:color w:val="000000"/>
          <w:sz w:val="24"/>
          <w:highlight w:val="none"/>
        </w:rPr>
        <w:t xml:space="preserve">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17、联合体投标未提交联合体投标协议书的；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18、响应文件不符合磋商文件规定的其他实质性条款；</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19、响应文件存在磋商文件规定的其他无效投标情形的；</w:t>
      </w:r>
      <w:r>
        <w:rPr>
          <w:rFonts w:hint="eastAsia" w:ascii="宋体" w:hAnsi="宋体"/>
          <w:color w:val="000000"/>
          <w:sz w:val="24"/>
          <w:highlight w:val="none"/>
        </w:rPr>
      </w:r>
      <w:r/>
    </w:p>
    <w:p>
      <w:pPr>
        <w:pStyle w:val="931"/>
        <w:ind w:firstLine="482"/>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（二十</w:t>
      </w:r>
      <w:r>
        <w:rPr>
          <w:rFonts w:ascii="宋体" w:hAnsi="宋体"/>
          <w:b/>
          <w:bCs/>
          <w:color w:val="000000"/>
          <w:sz w:val="24"/>
          <w:highlight w:val="none"/>
        </w:rPr>
        <w:t xml:space="preserve">四</w:t>
      </w:r>
      <w:r>
        <w:rPr>
          <w:rFonts w:hint="eastAsia" w:ascii="宋体" w:hAnsi="宋体"/>
          <w:b/>
          <w:bCs/>
          <w:color w:val="000000"/>
          <w:sz w:val="24"/>
          <w:highlight w:val="none"/>
        </w:rPr>
        <w:t xml:space="preserve">）项目的终止</w:t>
      </w:r>
      <w:r>
        <w:rPr>
          <w:rFonts w:hint="eastAsia" w:ascii="宋体" w:hAnsi="宋体"/>
          <w:b/>
          <w:bCs/>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ascii="宋体" w:hAnsi="宋体"/>
          <w:color w:val="000000"/>
          <w:sz w:val="24"/>
          <w:highlight w:val="none"/>
        </w:rPr>
        <w:t xml:space="preserve">出现下列情形之一的，</w:t>
      </w:r>
      <w:r>
        <w:rPr>
          <w:rFonts w:hint="eastAsia" w:ascii="宋体" w:hAnsi="宋体"/>
          <w:color w:val="000000"/>
          <w:sz w:val="24"/>
          <w:highlight w:val="none"/>
        </w:rPr>
        <w:t xml:space="preserve">将</w:t>
      </w:r>
      <w:r>
        <w:rPr>
          <w:rFonts w:ascii="宋体" w:hAnsi="宋体"/>
          <w:color w:val="000000"/>
          <w:sz w:val="24"/>
          <w:highlight w:val="none"/>
        </w:rPr>
        <w:t xml:space="preserve">终止</w:t>
      </w:r>
      <w:r>
        <w:rPr>
          <w:rFonts w:hint="eastAsia" w:ascii="宋体" w:hAnsi="宋体"/>
          <w:color w:val="000000"/>
          <w:sz w:val="24"/>
          <w:highlight w:val="none"/>
        </w:rPr>
        <w:t xml:space="preserve">磋商性磋商</w:t>
      </w:r>
      <w:r>
        <w:rPr>
          <w:rFonts w:ascii="宋体" w:hAnsi="宋体"/>
          <w:color w:val="000000"/>
          <w:sz w:val="24"/>
          <w:highlight w:val="none"/>
        </w:rPr>
        <w:t xml:space="preserve">采购活动：</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因情况变化，不再符合规定的</w:t>
      </w:r>
      <w:r>
        <w:rPr>
          <w:rFonts w:hint="eastAsia" w:ascii="宋体" w:hAnsi="宋体"/>
          <w:color w:val="000000"/>
          <w:sz w:val="24"/>
          <w:highlight w:val="none"/>
        </w:rPr>
        <w:t xml:space="preserve">磋商性磋商</w:t>
      </w:r>
      <w:r>
        <w:rPr>
          <w:rFonts w:ascii="宋体" w:hAnsi="宋体"/>
          <w:color w:val="000000"/>
          <w:sz w:val="24"/>
          <w:highlight w:val="none"/>
        </w:rPr>
        <w:t xml:space="preserve">采购方式适用情形的；</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出现影响采购公正的违法、违规行为的；</w:t>
      </w:r>
      <w:r>
        <w:rPr>
          <w:rFonts w:hint="eastAsia" w:ascii="宋体" w:hAnsi="宋体"/>
          <w:color w:val="000000"/>
          <w:sz w:val="24"/>
          <w:highlight w:val="none"/>
        </w:rPr>
      </w:r>
      <w:r/>
    </w:p>
    <w:p>
      <w:pPr>
        <w:pStyle w:val="931"/>
        <w:ind w:firstLine="480"/>
        <w:spacing w:line="360" w:lineRule="auto"/>
        <w:tabs>
          <w:tab w:val="left" w:pos="540" w:leader="none"/>
        </w:tabs>
        <w:rPr>
          <w:color w:val="000000"/>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在采购过程中符合磋商要求的供应商或者报价未超过</w:t>
      </w:r>
      <w:r>
        <w:rPr>
          <w:rFonts w:hint="eastAsia" w:ascii="宋体" w:hAnsi="宋体"/>
          <w:color w:val="000000"/>
          <w:sz w:val="24"/>
          <w:highlight w:val="none"/>
        </w:rPr>
        <w:t xml:space="preserve">采购预算</w:t>
      </w:r>
      <w:r>
        <w:rPr>
          <w:rFonts w:ascii="宋体" w:hAnsi="宋体"/>
          <w:color w:val="000000"/>
          <w:sz w:val="24"/>
          <w:highlight w:val="none"/>
        </w:rPr>
        <w:t xml:space="preserve">的供应商不足</w:t>
      </w:r>
      <w:r>
        <w:rPr>
          <w:rFonts w:hint="eastAsia" w:ascii="宋体" w:hAnsi="宋体"/>
          <w:color w:val="000000"/>
          <w:sz w:val="24"/>
          <w:highlight w:val="none"/>
        </w:rPr>
        <w:t xml:space="preserve">3</w:t>
      </w:r>
      <w:r>
        <w:rPr>
          <w:rFonts w:ascii="宋体" w:hAnsi="宋体"/>
          <w:color w:val="000000"/>
          <w:sz w:val="24"/>
          <w:highlight w:val="none"/>
        </w:rPr>
        <w:t xml:space="preserve">家的。</w:t>
      </w:r>
      <w:r>
        <w:rPr>
          <w:color w:val="000000"/>
          <w:highlight w:val="none"/>
        </w:rPr>
      </w:r>
      <w:r/>
    </w:p>
    <w:p>
      <w:pPr>
        <w:pStyle w:val="931"/>
        <w:jc w:val="center"/>
        <w:spacing w:line="276" w:lineRule="auto"/>
        <w:rPr>
          <w:rFonts w:hint="eastAsia" w:eastAsia="黑体"/>
          <w:b/>
          <w:color w:val="000000"/>
          <w:sz w:val="36"/>
          <w:highlight w:val="none"/>
        </w:rPr>
      </w:pPr>
      <w:r>
        <w:rPr>
          <w:rFonts w:hint="eastAsia" w:eastAsia="黑体"/>
          <w:b/>
          <w:color w:val="000000"/>
          <w:sz w:val="36"/>
          <w:highlight w:val="none"/>
        </w:rPr>
        <w:br w:type="page" w:clear="all"/>
      </w:r>
      <w:r>
        <w:rPr>
          <w:rFonts w:hint="eastAsia" w:eastAsia="黑体"/>
          <w:b/>
          <w:color w:val="000000"/>
          <w:sz w:val="36"/>
          <w:highlight w:val="none"/>
        </w:rPr>
        <w:t xml:space="preserve">第三章 合同条款</w:t>
      </w:r>
      <w:r>
        <w:rPr>
          <w:rFonts w:hint="eastAsia" w:eastAsia="黑体"/>
          <w:b/>
          <w:color w:val="000000"/>
          <w:sz w:val="36"/>
          <w:highlight w:val="none"/>
        </w:rPr>
      </w:r>
      <w:r/>
    </w:p>
    <w:p>
      <w:pPr>
        <w:pStyle w:val="931"/>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第一部分 合同协议书</w:t>
      </w:r>
      <w:r>
        <w:rPr>
          <w:rFonts w:hint="eastAsia" w:ascii="宋体" w:hAnsi="宋体" w:cs="宋体"/>
          <w:b/>
          <w:color w:val="000000"/>
          <w:sz w:val="24"/>
          <w:highlight w:val="none"/>
        </w:rPr>
      </w:r>
      <w:r/>
    </w:p>
    <w:p>
      <w:pPr>
        <w:pStyle w:val="9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合同编号： </w:t>
      </w:r>
      <w:r>
        <w:rPr>
          <w:rFonts w:ascii="宋体" w:hAnsi="宋体" w:cs="宋体"/>
          <w:color w:val="000000"/>
          <w:sz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                             </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 </w:t>
      </w:r>
      <w:r>
        <w:rPr>
          <w:rFonts w:hint="eastAsia" w:ascii="宋体" w:hAnsi="宋体" w:cs="宋体"/>
          <w:color w:val="000000"/>
          <w:sz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 </w:t>
      </w:r>
      <w:r>
        <w:rPr>
          <w:rFonts w:hint="eastAsia" w:ascii="宋体" w:hAnsi="宋体" w:cs="宋体"/>
          <w:color w:val="000000"/>
          <w:sz w:val="24"/>
          <w:highlight w:val="non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31"/>
        <w:ind w:firstLine="480"/>
        <w:jc w:val="left"/>
        <w:spacing w:line="360" w:lineRule="auto"/>
        <w:rPr>
          <w:rFonts w:hint="eastAsia" w:ascii="宋体" w:hAnsi="宋体" w:cs="宋体"/>
          <w:color w:val="000000"/>
          <w:sz w:val="24"/>
          <w:highlight w:val="none"/>
        </w:rPr>
      </w:pPr>
      <w:r/>
      <w:bookmarkStart w:id="3" w:name="_Hlk190779150"/>
      <w:r>
        <w:rPr>
          <w:rFonts w:hint="eastAsia" w:ascii="宋体" w:hAnsi="宋体" w:cs="宋体"/>
          <w:color w:val="000000"/>
          <w:sz w:val="24"/>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rPr>
          <w:rFonts w:hint="eastAsia" w:ascii="宋体" w:hAnsi="宋体" w:cs="宋体"/>
          <w:color w:val="000000"/>
          <w:sz w:val="24"/>
          <w:highlight w:val="none"/>
        </w:rPr>
      </w:r>
      <w:r/>
    </w:p>
    <w:p>
      <w:pPr>
        <w:pStyle w:val="931"/>
        <w:ind w:firstLine="480"/>
        <w:jc w:val="left"/>
        <w:spacing w:line="360" w:lineRule="auto"/>
        <w:rPr>
          <w:rFonts w:hint="eastAsia" w:ascii="宋体" w:hAnsi="宋体" w:cs="宋体"/>
          <w:color w:val="000000"/>
          <w:sz w:val="24"/>
          <w:highlight w:val="none"/>
        </w:rPr>
      </w:pPr>
      <w:r/>
      <w:bookmarkEnd w:id="3"/>
      <w:r>
        <w:rPr>
          <w:rFonts w:hint="eastAsia" w:ascii="宋体" w:hAnsi="宋体" w:cs="宋体"/>
          <w:color w:val="000000"/>
          <w:sz w:val="24"/>
          <w:highlight w:val="none"/>
        </w:rPr>
        <w:t xml:space="preserve">一、工程概况</w:t>
      </w:r>
      <w:r>
        <w:rPr>
          <w:rFonts w:hint="eastAsia" w:ascii="宋体" w:hAnsi="宋体" w:cs="宋体"/>
          <w:color w:val="000000"/>
          <w:sz w:val="24"/>
          <w:highlight w:val="none"/>
        </w:rPr>
      </w:r>
      <w:r/>
    </w:p>
    <w:p>
      <w:pPr>
        <w:pStyle w:val="931"/>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工程名称：</w:t>
      </w:r>
      <w:r>
        <w:rPr>
          <w:rFonts w:hint="eastAsia" w:ascii="宋体" w:hAnsi="宋体" w:cs="宋体"/>
          <w:color w:val="000000"/>
          <w:sz w:val="24"/>
          <w:highlight w:val="none"/>
          <w:u w:val="single"/>
          <w:lang w:eastAsia="zh-CN"/>
        </w:rPr>
        <w:t xml:space="preserve">2025-2026年度考古配合工程</w:t>
      </w:r>
      <w:r>
        <w:rPr>
          <w:rFonts w:hint="eastAsia" w:ascii="宋体" w:hAnsi="宋体" w:eastAsia="宋体" w:cs="宋体"/>
          <w:color w:val="000000"/>
          <w:sz w:val="24"/>
          <w:highlight w:val="none"/>
          <w:lang w:eastAsia="zh-CN"/>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工程地点：</w:t>
      </w:r>
      <w:r>
        <w:rPr>
          <w:rFonts w:hint="eastAsia" w:ascii="宋体" w:hAnsi="宋体" w:cs="宋体"/>
          <w:color w:val="000000"/>
          <w:sz w:val="24"/>
          <w:highlight w:val="none"/>
          <w:u w:val="single"/>
        </w:rPr>
        <w:t xml:space="preserve">苏州市高新区浒墅关</w:t>
      </w:r>
      <w:r>
        <w:rPr>
          <w:rFonts w:hint="eastAsia" w:ascii="宋体" w:hAnsi="宋体" w:cs="宋体"/>
          <w:color w:val="000000"/>
          <w:sz w:val="24"/>
          <w:highlight w:val="none"/>
        </w:rPr>
      </w:r>
      <w:r/>
    </w:p>
    <w:p>
      <w:pPr>
        <w:pStyle w:val="931"/>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工程内容：</w:t>
      </w:r>
      <w:r>
        <w:rPr>
          <w:rFonts w:hint="eastAsia" w:ascii="宋体" w:hAnsi="宋体" w:cs="宋体"/>
          <w:color w:val="000000"/>
          <w:sz w:val="24"/>
          <w:highlight w:val="none"/>
          <w:u w:val="single"/>
          <w:lang w:eastAsia="zh-CN"/>
        </w:rPr>
        <w:t xml:space="preserve">2025-2026年度考古配合工程</w:t>
      </w:r>
      <w:r>
        <w:rPr>
          <w:rFonts w:hint="eastAsia" w:ascii="宋体" w:hAnsi="宋体" w:eastAsia="宋体" w:cs="宋体"/>
          <w:color w:val="000000"/>
          <w:sz w:val="24"/>
          <w:highlight w:val="none"/>
          <w:lang w:eastAsia="zh-CN"/>
        </w:rPr>
      </w:r>
      <w:r/>
    </w:p>
    <w:p>
      <w:pPr>
        <w:pStyle w:val="931"/>
        <w:ind w:firstLine="480"/>
        <w:jc w:val="left"/>
        <w:spacing w:line="360" w:lineRule="auto"/>
        <w:rPr>
          <w:b w:val="0"/>
          <w:bCs w:val="0"/>
          <w:color w:val="000000"/>
          <w:highlight w:val="none"/>
          <w:u w:val="single"/>
        </w:rPr>
      </w:pPr>
      <w:r>
        <w:rPr>
          <w:rFonts w:hint="eastAsia" w:ascii="宋体" w:hAnsi="宋体" w:cs="宋体"/>
          <w:color w:val="000000"/>
          <w:sz w:val="24"/>
          <w:highlight w:val="none"/>
        </w:rPr>
        <w:t xml:space="preserve">资金来源：</w:t>
      </w:r>
      <w:r>
        <w:rPr>
          <w:rFonts w:hint="eastAsia" w:ascii="宋体" w:hAnsi="宋体" w:cs="宋体"/>
          <w:b w:val="0"/>
          <w:bCs w:val="0"/>
          <w:color w:val="000000"/>
          <w:sz w:val="24"/>
          <w:highlight w:val="none"/>
          <w:u w:val="single"/>
        </w:rPr>
        <w:t xml:space="preserve">财政资金 </w:t>
      </w:r>
      <w:r>
        <w:rPr>
          <w:b w:val="0"/>
          <w:bCs w:val="0"/>
          <w:color w:val="000000"/>
          <w:highlight w:val="none"/>
          <w:u w:val="single"/>
        </w:rPr>
      </w:r>
      <w:r/>
    </w:p>
    <w:p>
      <w:pPr>
        <w:pStyle w:val="9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二、工程承包范围</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承包范围：</w:t>
      </w:r>
      <w:r>
        <w:rPr>
          <w:rFonts w:hint="eastAsia" w:ascii="宋体" w:hAnsi="宋体" w:cs="宋体"/>
          <w:color w:val="000000"/>
          <w:sz w:val="24"/>
          <w:highlight w:val="none"/>
          <w:lang w:eastAsia="zh-CN"/>
        </w:rPr>
        <w:t xml:space="preserve">2025-2026年度考古配合工程</w:t>
      </w:r>
      <w:r>
        <w:rPr>
          <w:rFonts w:hint="eastAsia" w:ascii="宋体" w:hAnsi="宋体" w:cs="宋体"/>
          <w:color w:val="000000"/>
          <w:sz w:val="24"/>
          <w:highlight w:val="none"/>
        </w:rPr>
        <w:t xml:space="preserve">。具体以采购文件及技术要求（含答疑）、子项目</w:t>
      </w:r>
      <w:r>
        <w:rPr>
          <w:rFonts w:hint="eastAsia" w:ascii="宋体" w:hAnsi="宋体"/>
          <w:color w:val="000000"/>
          <w:sz w:val="24"/>
          <w:highlight w:val="none"/>
        </w:rPr>
        <w:t xml:space="preserve">工作任务单</w:t>
      </w:r>
      <w:r>
        <w:rPr>
          <w:rFonts w:hint="eastAsia" w:ascii="宋体" w:hAnsi="宋体" w:cs="宋体"/>
          <w:color w:val="000000"/>
          <w:sz w:val="24"/>
          <w:highlight w:val="none"/>
        </w:rPr>
        <w:t xml:space="preserve">、子项目跟踪审计报告等为准。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三、合同工期</w:t>
      </w:r>
      <w:r>
        <w:rPr>
          <w:rFonts w:hint="eastAsia" w:ascii="宋体" w:hAnsi="宋体" w:cs="宋体"/>
          <w:color w:val="000000"/>
          <w:sz w:val="24"/>
          <w:highlight w:val="none"/>
        </w:rPr>
      </w:r>
      <w:r/>
    </w:p>
    <w:p>
      <w:pPr>
        <w:pStyle w:val="93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合同签订之日起1年</w:t>
      </w:r>
      <w:r>
        <w:rPr>
          <w:rFonts w:hint="eastAsia" w:ascii="宋体" w:hAnsi="宋体" w:cs="宋体"/>
          <w:color w:val="000000"/>
          <w:sz w:val="24"/>
          <w:highlight w:val="none"/>
        </w:rPr>
        <w:t xml:space="preserve">。</w:t>
      </w:r>
      <w:r>
        <w:rPr>
          <w:rFonts w:hint="eastAsia"/>
          <w:color w:val="000000"/>
          <w:sz w:val="24"/>
          <w:highlight w:val="none"/>
        </w:rPr>
        <w:t xml:space="preserve">如在合同期限内，累计项目款到达</w:t>
      </w:r>
      <w:r>
        <w:rPr>
          <w:rFonts w:hint="eastAsia"/>
          <w:color w:val="000000"/>
          <w:sz w:val="24"/>
          <w:highlight w:val="none"/>
          <w:lang w:val="en-US" w:eastAsia="zh-CN"/>
        </w:rPr>
        <w:t xml:space="preserve">成交</w:t>
      </w:r>
      <w:r>
        <w:rPr>
          <w:rFonts w:hint="eastAsia"/>
          <w:color w:val="000000"/>
          <w:sz w:val="24"/>
          <w:highlight w:val="none"/>
        </w:rPr>
        <w:t xml:space="preserve">金额的，合同自动终止</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w:t>
      </w:r>
      <w:r>
        <w:rPr>
          <w:rFonts w:hint="eastAsia" w:ascii="宋体" w:hAnsi="宋体" w:cs="宋体"/>
          <w:color w:val="000000"/>
          <w:sz w:val="24"/>
          <w:highlight w:val="none"/>
        </w:rPr>
        <w:t xml:space="preserve">子项目工期以单个项目工作任务单列明的为准。</w:t>
      </w:r>
      <w:r>
        <w:rPr>
          <w:rFonts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四、质量标准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工程质量标准：</w:t>
      </w:r>
      <w:r>
        <w:rPr>
          <w:rFonts w:hint="eastAsia" w:ascii="宋体" w:hAnsi="宋体" w:cs="宋体"/>
          <w:b/>
          <w:bCs/>
          <w:color w:val="000000"/>
          <w:sz w:val="24"/>
          <w:highlight w:val="none"/>
          <w:u w:val="single"/>
        </w:rPr>
        <w:t xml:space="preserve">合格</w:t>
      </w:r>
      <w:r>
        <w:rPr>
          <w:rFonts w:hint="eastAsia" w:ascii="宋体" w:hAnsi="宋体" w:cs="宋体"/>
          <w:color w:val="000000"/>
          <w:sz w:val="24"/>
          <w:highlight w:val="none"/>
          <w:u w:val="singl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五、签约合同价及合同价格形式</w:t>
      </w:r>
      <w:r>
        <w:rPr>
          <w:rFonts w:hint="eastAsia" w:ascii="宋体" w:hAnsi="宋体" w:cs="宋体"/>
          <w:color w:val="000000"/>
          <w:sz w:val="24"/>
          <w:highlight w:val="none"/>
        </w:rPr>
      </w:r>
      <w:r/>
    </w:p>
    <w:p>
      <w:pPr>
        <w:pStyle w:val="931"/>
        <w:ind w:firstLine="480"/>
        <w:spacing w:line="360" w:lineRule="auto"/>
        <w:rPr>
          <w:rFonts w:ascii="宋体" w:hAnsi="宋体" w:eastAsia="宋体" w:cs="宋体"/>
          <w:b/>
          <w:bCs/>
          <w:color w:val="000000"/>
          <w:sz w:val="24"/>
          <w:highlight w:val="none"/>
          <w:u w:val="single"/>
          <w:lang w:val="en-US" w:eastAsia="zh-CN"/>
        </w:rPr>
      </w:pPr>
      <w:r>
        <w:rPr>
          <w:rFonts w:hint="eastAsia" w:ascii="宋体" w:hAnsi="宋体" w:cs="宋体"/>
          <w:color w:val="000000"/>
          <w:sz w:val="24"/>
          <w:highlight w:val="none"/>
        </w:rPr>
        <w:t xml:space="preserve">本合同成交</w:t>
      </w:r>
      <w:r>
        <w:rPr>
          <w:rFonts w:hint="eastAsia" w:ascii="宋体" w:hAnsi="宋体" w:cs="宋体"/>
          <w:color w:val="000000"/>
          <w:sz w:val="24"/>
          <w:highlight w:val="none"/>
          <w:lang w:val="en-US" w:eastAsia="zh-CN"/>
        </w:rPr>
        <w:t xml:space="preserve">金额：（大写：人民币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元</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小写：￥         元）</w:t>
      </w:r>
      <w:r>
        <w:rPr>
          <w:rFonts w:ascii="宋体" w:hAnsi="宋体" w:eastAsia="宋体" w:cs="宋体"/>
          <w:b/>
          <w:bCs/>
          <w:color w:val="000000"/>
          <w:sz w:val="24"/>
          <w:highlight w:val="none"/>
          <w:u w:val="single"/>
          <w:lang w:val="en-US" w:eastAsia="zh-CN"/>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六、承包人项目经理：</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，证书编号：</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七、下列文件共同构成合同文件：</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、本协议书；</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、成交通知书；</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、投标函；</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、专用合同条款；</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、通用合同条款；</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、技术标准和要求；</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、图纸</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如有</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、各子项目跟踪审计报告；</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9、附件1：工程质量保修书；</w:t>
      </w:r>
      <w:r>
        <w:rPr>
          <w:rFonts w:hint="eastAsia"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10、附件2：廉政合同；</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11、其他合同文件。</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上述文件互相补充和解释，如有不明确或不一致之处，以合同约定次序在先者为准。本协议书中有关词语定义与合同条款中的定义相同。</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八、工程价款及结算</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本项目为年度零星工程，具体子项目由采购人以工作任务单进行委派，各子项目工程范围不得超出本次招标清单的范围。各子项目委托第三方跟踪审计，最终以第三方出具的跟踪审计报告作为进度款支付及结算送审的依据。结算时按经审计的实际完成工程量</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综合单价</w:t>
      </w:r>
      <w:r>
        <w:rPr>
          <w:rFonts w:hint="eastAsia" w:ascii="宋体" w:hAnsi="宋体"/>
          <w:color w:val="000000"/>
          <w:sz w:val="24"/>
          <w:highlight w:val="none"/>
        </w:rPr>
        <w:t xml:space="preserve">作为最终结算价格。</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本工程中结算工程量清单项目的综合单价执行跟踪审计</w:t>
      </w:r>
      <w:r>
        <w:rPr>
          <w:rFonts w:hint="eastAsia" w:ascii="宋体" w:hAnsi="宋体"/>
          <w:color w:val="000000"/>
          <w:sz w:val="24"/>
          <w:highlight w:val="none"/>
          <w:lang w:val="en-US" w:eastAsia="zh-CN"/>
        </w:rPr>
        <w:t xml:space="preserve">时</w:t>
      </w:r>
      <w:r>
        <w:rPr>
          <w:rFonts w:hint="eastAsia" w:ascii="宋体" w:hAnsi="宋体"/>
          <w:color w:val="000000"/>
          <w:sz w:val="24"/>
          <w:highlight w:val="none"/>
        </w:rPr>
        <w:t xml:space="preserve">确定的</w:t>
      </w:r>
      <w:r>
        <w:rPr>
          <w:rFonts w:hint="eastAsia" w:ascii="宋体" w:hAnsi="宋体"/>
          <w:color w:val="000000"/>
          <w:sz w:val="24"/>
          <w:highlight w:val="none"/>
          <w:lang w:val="en-US" w:eastAsia="zh-CN"/>
        </w:rPr>
        <w:t xml:space="preserve">按成交下浮率下浮后的</w:t>
      </w:r>
      <w:r>
        <w:rPr>
          <w:rFonts w:hint="eastAsia" w:ascii="宋体" w:hAnsi="宋体"/>
          <w:color w:val="000000"/>
          <w:sz w:val="24"/>
          <w:highlight w:val="none"/>
        </w:rPr>
        <w:t xml:space="preserve">综合单价</w:t>
      </w:r>
      <w:r>
        <w:rPr>
          <w:rFonts w:hint="eastAsia" w:ascii="宋体" w:hAnsi="宋体"/>
          <w:bCs/>
          <w:color w:val="000000"/>
          <w:sz w:val="24"/>
          <w:highlight w:val="none"/>
        </w:rPr>
        <w:t xml:space="preserve">。</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2、工程款支付：</w:t>
      </w:r>
      <w:r>
        <w:rPr>
          <w:rFonts w:hint="eastAsia" w:ascii="宋体" w:hAnsi="宋体"/>
          <w:color w:val="000000"/>
          <w:sz w:val="24"/>
          <w:highlight w:val="none"/>
          <w:lang w:eastAsia="zh-CN"/>
        </w:rPr>
        <w:t xml:space="preserve">进度款按合格工程造价的60%支付，竣工验收合格做到场完料净并提供竣工档案及结算资料后付至工程总价总额的70%，中介审计审核后付至审计价的80%，中介审计满一年付至审计价的90%，中介审计满两年付至审计价的100%。审计核减率超5%的审计费及核增的审计费由施工单位承担</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九、承包人承诺按照合同约定进行施工、竣工、交付并在缺陷责任期内对工程缺陷承担维修责任。</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十、发包人承诺按照合同约定的条件、期限和方式向承包人支付合同价款。</w:t>
      </w:r>
      <w:r>
        <w:rPr>
          <w:rFonts w:ascii="宋体" w:hAnsi="宋体"/>
          <w:color w:val="000000"/>
          <w:sz w:val="24"/>
          <w:highlight w:val="none"/>
        </w:rPr>
      </w:r>
      <w:r/>
    </w:p>
    <w:p>
      <w:pPr>
        <w:pStyle w:val="931"/>
        <w:ind w:firstLine="480"/>
        <w:spacing w:line="276" w:lineRule="auto"/>
        <w:rPr>
          <w:rFonts w:hint="eastAsia" w:ascii="宋体" w:hAnsi="宋体"/>
          <w:color w:val="000000"/>
          <w:sz w:val="24"/>
          <w:highlight w:val="none"/>
        </w:rPr>
      </w:pPr>
      <w:r>
        <w:rPr>
          <w:rFonts w:hint="eastAsia" w:ascii="宋体" w:hAnsi="宋体"/>
          <w:color w:val="000000"/>
          <w:sz w:val="24"/>
          <w:highlight w:val="none"/>
        </w:rPr>
        <w:t xml:space="preserve">十一、本协议书连同其他合同文件一式陆份，发包人贰份，承包人贰份，采购代理机构壹份，政府采购监督管理部门壹份。本合同双方签字并加盖公章后生效。</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十二、合同签订日期：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十三、合同未尽事宜，双方另行签订补充协议，但不得背离本协议第七条所约定的合同文件的实质性内容。补充协议是合同文件的组成部分。</w:t>
      </w:r>
      <w:r>
        <w:rPr>
          <w:rFonts w:hint="eastAsia" w:ascii="宋体" w:hAnsi="宋体"/>
          <w:color w:val="000000"/>
          <w:sz w:val="24"/>
          <w:highlight w:val="none"/>
        </w:rPr>
      </w:r>
      <w:r/>
    </w:p>
    <w:p>
      <w:pPr>
        <w:pStyle w:val="931"/>
        <w:ind w:left="570"/>
        <w:spacing w:line="520" w:lineRule="exact"/>
        <w:rPr>
          <w:rFonts w:ascii="方正仿宋简体" w:hAnsi="创艺简仿宋" w:eastAsia="方正仿宋简体"/>
          <w:color w:val="000000"/>
          <w:sz w:val="24"/>
          <w:highlight w:val="none"/>
        </w:rPr>
      </w:pPr>
      <w:r>
        <w:rPr>
          <w:rFonts w:ascii="方正仿宋简体" w:hAnsi="创艺简仿宋" w:eastAsia="方正仿宋简体"/>
          <w:color w:val="000000"/>
          <w:sz w:val="24"/>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497"/>
        <w:gridCol w:w="4023"/>
      </w:tblGrid>
      <w:tr>
        <w:trPr>
          <w:trHeight w:val="1763"/>
        </w:trPr>
        <w:tc>
          <w:tcPr>
            <w:tcBorders>
              <w:top w:val="none" w:color="000000" w:sz="0" w:space="0"/>
              <w:left w:val="none" w:color="000000" w:sz="0" w:space="0"/>
              <w:bottom w:val="none" w:color="000000" w:sz="0" w:space="0"/>
              <w:right w:val="none" w:color="000000" w:sz="0" w:space="0"/>
            </w:tcBorders>
            <w:tcW w:w="2639" w:type="dxa"/>
            <w:vAlign w:val="top"/>
            <w:textDirection w:val="lrTb"/>
            <w:noWrap/>
          </w:tcPr>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发包人：</w:t>
            </w:r>
            <w:r>
              <w:rPr>
                <w:rFonts w:ascii="宋体" w:hAnsi="宋体"/>
                <w:color w:val="000000"/>
                <w:sz w:val="24"/>
                <w:highlight w:val="none"/>
              </w:rPr>
              <w:t xml:space="preserve">(</w:t>
            </w:r>
            <w:r>
              <w:rPr>
                <w:rFonts w:hint="eastAsia" w:ascii="宋体" w:hAnsi="宋体"/>
                <w:color w:val="000000"/>
                <w:sz w:val="24"/>
                <w:highlight w:val="none"/>
              </w:rPr>
              <w:t xml:space="preserve">盖单位章</w:t>
            </w:r>
            <w:r>
              <w:rPr>
                <w:rFonts w:ascii="宋体" w:hAnsi="宋体"/>
                <w:color w:val="000000"/>
                <w:sz w:val="24"/>
                <w:highlight w:val="none"/>
              </w:rPr>
              <w:t xml:space="preserve">)</w:t>
            </w:r>
            <w:r>
              <w:rPr>
                <w:rFonts w:hint="eastAsia"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360" w:type="dxa"/>
            <w:vAlign w:val="top"/>
            <w:textDirection w:val="lrTb"/>
            <w:noWrap/>
          </w:tcPr>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承包人：（盖单位章</w:t>
            </w:r>
            <w:r>
              <w:rPr>
                <w:rFonts w:ascii="宋体" w:hAnsi="宋体"/>
                <w:color w:val="000000"/>
                <w:sz w:val="24"/>
                <w:highlight w:val="none"/>
              </w:rPr>
              <w:t xml:space="preserve">)</w:t>
            </w:r>
            <w:r>
              <w:rPr>
                <w:rFonts w:ascii="宋体" w:hAnsi="宋体"/>
                <w:color w:val="000000"/>
                <w:sz w:val="24"/>
                <w:highlight w:val="none"/>
              </w:rPr>
            </w:r>
            <w:r/>
          </w:p>
        </w:tc>
      </w:tr>
      <w:tr>
        <w:trPr>
          <w:trHeight w:val="1623"/>
        </w:trPr>
        <w:tc>
          <w:tcPr>
            <w:tcBorders>
              <w:top w:val="none" w:color="000000" w:sz="0" w:space="0"/>
              <w:left w:val="none" w:color="000000" w:sz="0" w:space="0"/>
              <w:bottom w:val="none" w:color="000000" w:sz="0" w:space="0"/>
              <w:right w:val="none" w:color="000000" w:sz="0" w:space="0"/>
            </w:tcBorders>
            <w:tcW w:w="2639" w:type="dxa"/>
            <w:vAlign w:val="top"/>
            <w:textDirection w:val="lrTb"/>
            <w:noWrap/>
          </w:tcPr>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签字</w:t>
            </w:r>
            <w:r>
              <w:rPr>
                <w:rFonts w:ascii="宋体" w:hAnsi="宋体"/>
                <w:color w:val="000000"/>
                <w:sz w:val="24"/>
                <w:highlight w:val="none"/>
              </w:rPr>
              <w:t xml:space="preserve">)</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360" w:type="dxa"/>
            <w:vAlign w:val="top"/>
            <w:textDirection w:val="lrTb"/>
            <w:noWrap/>
          </w:tcPr>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签字</w:t>
            </w:r>
            <w:r>
              <w:rPr>
                <w:rFonts w:ascii="宋体" w:hAnsi="宋体"/>
                <w:color w:val="000000"/>
                <w:sz w:val="24"/>
                <w:highlight w:val="none"/>
              </w:rPr>
              <w:t xml:space="preserve">)</w:t>
            </w:r>
            <w:r>
              <w:rPr>
                <w:rFonts w:ascii="宋体" w:hAnsi="宋体"/>
                <w:color w:val="000000"/>
                <w:sz w:val="24"/>
                <w:highlight w:val="none"/>
              </w:rPr>
            </w:r>
            <w:r/>
          </w:p>
        </w:tc>
      </w:tr>
      <w:tr>
        <w:trPr>
          <w:trHeight w:val="727"/>
        </w:trPr>
        <w:tc>
          <w:tcPr>
            <w:tcBorders>
              <w:top w:val="none" w:color="000000" w:sz="0" w:space="0"/>
              <w:left w:val="none" w:color="000000" w:sz="0" w:space="0"/>
              <w:bottom w:val="none" w:color="000000" w:sz="0" w:space="0"/>
              <w:right w:val="none" w:color="000000" w:sz="0" w:space="0"/>
            </w:tcBorders>
            <w:tcW w:w="2639" w:type="dxa"/>
            <w:vAlign w:val="top"/>
            <w:textDirection w:val="lrTb"/>
            <w:noWrap/>
          </w:tcPr>
          <w:p>
            <w:pPr>
              <w:pStyle w:val="931"/>
              <w:ind w:firstLine="480"/>
              <w:jc w:val="left"/>
              <w:spacing w:line="360" w:lineRule="auto"/>
              <w:rPr>
                <w:rFonts w:ascii="宋体" w:hAnsi="宋体"/>
                <w:color w:val="000000"/>
                <w:sz w:val="24"/>
                <w:highlight w:val="none"/>
              </w:rPr>
            </w:pPr>
            <w:r>
              <w:rPr>
                <w:rFonts w:hint="eastAsia" w:ascii="宋体" w:hAnsi="宋体" w:cs="宋体"/>
                <w:color w:val="000000"/>
                <w:sz w:val="24"/>
                <w:highlight w:val="none"/>
              </w:rPr>
              <w:t xml:space="preserve">日期:</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360" w:type="dxa"/>
            <w:vAlign w:val="top"/>
            <w:textDirection w:val="lrTb"/>
            <w:noWrap/>
          </w:tcPr>
          <w:p>
            <w:pPr>
              <w:pStyle w:val="931"/>
              <w:ind w:firstLine="480"/>
              <w:jc w:val="left"/>
              <w:spacing w:line="360" w:lineRule="auto"/>
              <w:rPr>
                <w:rFonts w:ascii="宋体" w:hAnsi="宋体"/>
                <w:color w:val="000000"/>
                <w:sz w:val="24"/>
                <w:highlight w:val="none"/>
              </w:rPr>
            </w:pPr>
            <w:r>
              <w:rPr>
                <w:rFonts w:hint="eastAsia" w:ascii="宋体" w:hAnsi="宋体" w:cs="宋体"/>
                <w:color w:val="000000"/>
                <w:sz w:val="24"/>
                <w:highlight w:val="none"/>
              </w:rPr>
              <w:t xml:space="preserve">日期:</w:t>
            </w:r>
            <w:r>
              <w:rPr>
                <w:rFonts w:ascii="宋体" w:hAnsi="宋体"/>
                <w:color w:val="000000"/>
                <w:sz w:val="24"/>
                <w:highlight w:val="none"/>
              </w:rPr>
            </w:r>
            <w:r/>
          </w:p>
        </w:tc>
      </w:tr>
      <w:tr>
        <w:trPr>
          <w:trHeight w:val="686"/>
        </w:trPr>
        <w:tc>
          <w:tcPr>
            <w:gridSpan w:val="2"/>
            <w:tcBorders>
              <w:top w:val="none" w:color="000000" w:sz="0" w:space="0"/>
              <w:left w:val="none" w:color="000000" w:sz="0" w:space="0"/>
              <w:bottom w:val="none" w:color="000000" w:sz="0" w:space="0"/>
              <w:right w:val="none" w:color="000000" w:sz="0" w:space="0"/>
            </w:tcBorders>
            <w:tcW w:w="8520" w:type="dxa"/>
            <w:vAlign w:val="top"/>
            <w:textDirection w:val="lrTb"/>
            <w:noWrap/>
          </w:tcPr>
          <w:p>
            <w:pPr>
              <w:pStyle w:val="931"/>
              <w:ind w:firstLine="480"/>
              <w:jc w:val="left"/>
              <w:spacing w:line="360" w:lineRule="auto"/>
              <w:rPr>
                <w:rFonts w:ascii="宋体" w:hAnsi="宋体"/>
                <w:color w:val="000000"/>
                <w:sz w:val="24"/>
                <w:highlight w:val="none"/>
              </w:rPr>
            </w:pPr>
            <w:r>
              <w:rPr>
                <w:rFonts w:hint="eastAsia" w:ascii="宋体" w:hAnsi="宋体" w:cs="宋体"/>
                <w:color w:val="000000"/>
                <w:sz w:val="24"/>
                <w:highlight w:val="none"/>
              </w:rPr>
              <w:t xml:space="preserve">签约地点:</w:t>
            </w:r>
            <w:r>
              <w:rPr>
                <w:rFonts w:ascii="宋体" w:hAnsi="宋体"/>
                <w:color w:val="000000"/>
                <w:sz w:val="24"/>
                <w:highlight w:val="none"/>
              </w:rPr>
            </w:r>
            <w:r/>
          </w:p>
        </w:tc>
      </w:tr>
    </w:tbl>
    <w:p>
      <w:pPr>
        <w:pStyle w:val="93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1"/>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1"/>
        <w:ind w:left="570"/>
        <w:spacing w:line="520" w:lineRule="exact"/>
        <w:rPr>
          <w:rFonts w:hint="eastAsia" w:ascii="方正仿宋简体" w:hAnsi="创艺简仿宋" w:eastAsia="方正仿宋简体"/>
          <w:color w:val="000000"/>
          <w:sz w:val="24"/>
          <w:highlight w:val="none"/>
        </w:rPr>
      </w:pPr>
      <w:r>
        <w:rPr>
          <w:rFonts w:hint="eastAsia" w:ascii="方正仿宋简体" w:hAnsi="创艺简仿宋" w:eastAsia="方正仿宋简体"/>
          <w:color w:val="000000"/>
          <w:sz w:val="24"/>
          <w:highlight w:val="none"/>
        </w:rPr>
      </w:r>
      <w:r/>
    </w:p>
    <w:p>
      <w:pPr>
        <w:pStyle w:val="931"/>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1"/>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1"/>
        <w:spacing w:line="360" w:lineRule="auto"/>
        <w:rPr>
          <w:rFonts w:hint="eastAsia" w:ascii="宋体" w:hAnsi="宋体"/>
          <w:b/>
          <w:color w:val="000000"/>
          <w:sz w:val="24"/>
          <w:highlight w:val="none"/>
        </w:rPr>
      </w:pPr>
      <w:r/>
      <w:bookmarkStart w:id="4" w:name="_Toc273437361"/>
      <w:r/>
      <w:bookmarkStart w:id="5" w:name="_Toc263777211"/>
      <w:r/>
      <w:bookmarkStart w:id="6" w:name="_Toc267475112"/>
      <w:r/>
      <w:bookmarkStart w:id="7" w:name="_Toc273453272"/>
      <w:r>
        <w:rPr>
          <w:rFonts w:hint="eastAsia" w:ascii="宋体" w:hAnsi="宋体"/>
          <w:b/>
          <w:color w:val="000000"/>
          <w:sz w:val="24"/>
          <w:highlight w:val="none"/>
        </w:rPr>
      </w:r>
      <w:r/>
    </w:p>
    <w:p>
      <w:pPr>
        <w:pStyle w:val="931"/>
        <w:jc w:val="center"/>
        <w:spacing w:line="360" w:lineRule="auto"/>
        <w:rPr>
          <w:rFonts w:hint="eastAsia" w:ascii="宋体" w:hAnsi="宋体"/>
          <w:b/>
          <w:color w:val="000000"/>
          <w:sz w:val="24"/>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sz w:val="24"/>
          <w:highlight w:val="none"/>
        </w:rPr>
      </w:r>
      <w:r/>
    </w:p>
    <w:p>
      <w:pPr>
        <w:pStyle w:val="931"/>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第二部分 通用条款</w:t>
      </w:r>
      <w:bookmarkEnd w:id="4"/>
      <w:r/>
      <w:bookmarkEnd w:id="5"/>
      <w:r/>
      <w:bookmarkEnd w:id="6"/>
      <w:r/>
      <w:bookmarkEnd w:id="7"/>
      <w:r>
        <w:rPr>
          <w:rFonts w:ascii="宋体" w:hAnsi="宋体"/>
          <w:b/>
          <w:color w:val="000000"/>
          <w:sz w:val="24"/>
          <w:highlight w:val="none"/>
        </w:rPr>
      </w:r>
      <w:r/>
    </w:p>
    <w:p>
      <w:pPr>
        <w:pStyle w:val="931"/>
        <w:ind w:firstLine="480"/>
        <w:jc w:val="left"/>
        <w:spacing w:line="360" w:lineRule="auto"/>
        <w:rPr>
          <w:rFonts w:hint="eastAsia" w:ascii="宋体" w:hAnsi="宋体" w:cs="宋体"/>
          <w:color w:val="000000"/>
          <w:sz w:val="24"/>
          <w:highlight w:val="none"/>
        </w:rPr>
      </w:pPr>
      <w:r/>
      <w:bookmarkStart w:id="8" w:name="_Toc273437362"/>
      <w:r/>
      <w:bookmarkStart w:id="9" w:name="_Toc273453273"/>
      <w:r>
        <w:rPr>
          <w:rFonts w:hint="eastAsia" w:ascii="宋体" w:hAnsi="宋体" w:cs="宋体"/>
          <w:color w:val="000000"/>
          <w:sz w:val="24"/>
          <w:highlight w:val="none"/>
        </w:rPr>
        <w:t xml:space="preserve">参照住房和城乡建设部、市场监管总局《建设工程施工合同（示范文本）》（GF-2017-0201）第二部分。</w:t>
      </w:r>
      <w:r>
        <w:rPr>
          <w:rFonts w:hint="eastAsia" w:ascii="宋体" w:hAnsi="宋体" w:cs="宋体"/>
          <w:color w:val="000000"/>
          <w:sz w:val="24"/>
          <w:highlight w:val="none"/>
        </w:rPr>
      </w:r>
      <w:r/>
    </w:p>
    <w:p>
      <w:pPr>
        <w:pStyle w:val="93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8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第三部分 专用合同条款</w:t>
      </w:r>
      <w:r>
        <w:rPr>
          <w:rFonts w:ascii="宋体" w:hAnsi="宋体"/>
          <w:b/>
          <w:color w:val="000000"/>
          <w:sz w:val="24"/>
          <w:highlight w:val="none"/>
        </w:rPr>
      </w:r>
      <w:r/>
    </w:p>
    <w:p>
      <w:pPr>
        <w:pStyle w:val="931"/>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一、词语定义及合同文件</w:t>
      </w:r>
      <w:r>
        <w:rPr>
          <w:rFonts w:ascii="宋体" w:hAnsi="宋体"/>
          <w:b/>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1、合同文件及解释顺序</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合同文件组成及解释顺序：</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本合同协议书</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成交通知书</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投标书及其附件</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本合同专用条款</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本合同通用条款</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技术标准和要求</w:t>
      </w:r>
      <w:r>
        <w:rPr>
          <w:rFonts w:ascii="宋体" w:hAnsi="宋体"/>
          <w:color w:val="000000"/>
          <w:sz w:val="24"/>
          <w:highlight w:val="none"/>
        </w:rPr>
      </w:r>
      <w:r/>
    </w:p>
    <w:p>
      <w:pPr>
        <w:pStyle w:val="931"/>
        <w:ind w:firstLine="480"/>
        <w:jc w:val="left"/>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图纸</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如有</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各子项目跟踪审计报告</w:t>
      </w:r>
      <w:r>
        <w:rPr>
          <w:rFonts w:hint="eastAsia"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其他合同文件。</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合同协议书中约定采用总价合同形式的，已标价工程量清单中的各项工程量对合同双方不具有合同约束力。</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2、语言文字和适用法律、标准及规范</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本合同除使用汉语外，还使用</w:t>
      </w:r>
      <w:r>
        <w:rPr>
          <w:rFonts w:hint="eastAsia" w:ascii="宋体" w:hAnsi="宋体"/>
          <w:color w:val="000000"/>
          <w:sz w:val="24"/>
          <w:highlight w:val="none"/>
          <w:u w:val="single"/>
        </w:rPr>
        <w:t xml:space="preserve">无</w:t>
      </w:r>
      <w:r>
        <w:rPr>
          <w:rFonts w:hint="eastAsia" w:ascii="宋体" w:hAnsi="宋体"/>
          <w:color w:val="000000"/>
          <w:sz w:val="24"/>
          <w:highlight w:val="none"/>
        </w:rPr>
        <w:t xml:space="preserve">语言文字。</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适用法律和法规</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需要明示的法律、行政法规：</w:t>
      </w:r>
      <w:r>
        <w:rPr>
          <w:rFonts w:hint="eastAsia" w:ascii="宋体" w:hAnsi="宋体"/>
          <w:color w:val="000000"/>
          <w:sz w:val="24"/>
          <w:highlight w:val="none"/>
          <w:u w:val="single"/>
        </w:rPr>
        <w:t xml:space="preserve">《中华人民共和国民法典》、《中华人民共和国建筑法》、《建设工程质量管理条例》、《中华人民共和国政府采购法》、《工程建设项目施工招标投标办法》（七部委</w:t>
      </w:r>
      <w:r>
        <w:rPr>
          <w:rFonts w:ascii="宋体" w:hAnsi="宋体"/>
          <w:color w:val="000000"/>
          <w:sz w:val="24"/>
          <w:highlight w:val="none"/>
          <w:u w:val="single"/>
        </w:rPr>
        <w:t xml:space="preserve">30</w:t>
      </w:r>
      <w:r>
        <w:rPr>
          <w:rFonts w:hint="eastAsia" w:ascii="宋体" w:hAnsi="宋体"/>
          <w:color w:val="000000"/>
          <w:sz w:val="24"/>
          <w:highlight w:val="none"/>
          <w:u w:val="single"/>
        </w:rPr>
        <w:t xml:space="preserve">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适用标准、规范</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适用标准、规范的名称：</w:t>
      </w:r>
      <w:r>
        <w:rPr>
          <w:rFonts w:hint="eastAsia" w:ascii="宋体" w:hAnsi="宋体"/>
          <w:color w:val="000000"/>
          <w:sz w:val="24"/>
          <w:highlight w:val="none"/>
          <w:u w:val="single"/>
        </w:rPr>
        <w:t xml:space="preserve">现行工程施工标准规范以及质量验收标准及规范。</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发包人提供标准、规范的时间：</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国内没有相应标准、规范时的约定：</w:t>
      </w:r>
      <w:r>
        <w:rPr>
          <w:rFonts w:hint="eastAsia" w:ascii="宋体" w:hAnsi="宋体"/>
          <w:color w:val="000000"/>
          <w:sz w:val="24"/>
          <w:highlight w:val="none"/>
          <w:u w:val="single"/>
        </w:rPr>
        <w:t xml:space="preserve">如有涉及，双方另行协商约定。</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3、图纸</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发包人向承包人提供图纸日期和套数：</w:t>
      </w:r>
      <w:r>
        <w:rPr>
          <w:rFonts w:hint="eastAsia" w:ascii="宋体" w:hAnsi="宋体"/>
          <w:color w:val="000000"/>
          <w:sz w:val="24"/>
          <w:highlight w:val="none"/>
          <w:u w:val="single"/>
        </w:rPr>
        <w:t xml:space="preserve">图纸三套（如</w:t>
      </w:r>
      <w:r>
        <w:rPr>
          <w:rFonts w:ascii="宋体" w:hAnsi="宋体"/>
          <w:color w:val="000000"/>
          <w:sz w:val="24"/>
          <w:highlight w:val="none"/>
          <w:u w:val="single"/>
        </w:rPr>
        <w:t xml:space="preserve">有</w:t>
      </w:r>
      <w:r>
        <w:rPr>
          <w:rFonts w:hint="eastAsia" w:ascii="宋体" w:hAnsi="宋体"/>
          <w:color w:val="000000"/>
          <w:sz w:val="24"/>
          <w:highlight w:val="none"/>
          <w:u w:val="single"/>
        </w:rPr>
        <w:t xml:space="preserve">），其中一套做竣工图。</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发包人对图纸的保密要求：</w:t>
      </w:r>
      <w:r>
        <w:rPr>
          <w:rFonts w:hint="eastAsia" w:ascii="宋体" w:hAnsi="宋体"/>
          <w:color w:val="000000"/>
          <w:sz w:val="24"/>
          <w:highlight w:val="none"/>
          <w:u w:val="single"/>
        </w:rPr>
        <w:t xml:space="preserve">除因履行本合同需要，承包人不得将图纸提供给第三方使用。</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使用国外图纸的要求及费用承担：无</w:t>
      </w:r>
      <w:r>
        <w:rPr>
          <w:rFonts w:ascii="宋体" w:hAnsi="宋体"/>
          <w:color w:val="000000"/>
          <w:sz w:val="24"/>
          <w:highlight w:val="none"/>
        </w:rPr>
      </w:r>
      <w:r/>
    </w:p>
    <w:p>
      <w:pPr>
        <w:pStyle w:val="931"/>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二、双方一般权利和义务</w:t>
      </w:r>
      <w:r>
        <w:rPr>
          <w:rFonts w:ascii="宋体" w:hAnsi="宋体"/>
          <w:b/>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4、工程师</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.1</w:t>
      </w:r>
      <w:r>
        <w:rPr>
          <w:rFonts w:hint="eastAsia" w:ascii="宋体" w:hAnsi="宋体"/>
          <w:color w:val="000000"/>
          <w:sz w:val="24"/>
          <w:highlight w:val="none"/>
        </w:rPr>
        <w:t xml:space="preserve">监理单位委派的工程师</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姓名：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职务：</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发包人委托的职权：质量、投资、工期控制；信息管理、合同管理；协调各方面关系。</w:t>
      </w:r>
      <w:r>
        <w:rPr>
          <w:rFonts w:ascii="宋体" w:hAnsi="宋体" w:cs="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.2</w:t>
      </w:r>
      <w:r>
        <w:rPr>
          <w:rFonts w:hint="eastAsia" w:ascii="宋体" w:hAnsi="宋体"/>
          <w:color w:val="000000"/>
          <w:sz w:val="24"/>
          <w:highlight w:val="none"/>
        </w:rPr>
        <w:t xml:space="preserve">发包人派驻的工程师</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姓名：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职务：</w:t>
      </w:r>
      <w:r>
        <w:rPr>
          <w:rFonts w:hint="eastAsia" w:ascii="宋体" w:hAnsi="宋体"/>
          <w:color w:val="000000"/>
          <w:sz w:val="24"/>
          <w:highlight w:val="none"/>
          <w:u w:val="single"/>
        </w:rPr>
        <w:t xml:space="preserve">发包人现场代表</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职权：</w:t>
      </w:r>
      <w:r>
        <w:rPr>
          <w:rFonts w:hint="eastAsia" w:ascii="宋体" w:hAnsi="宋体"/>
          <w:color w:val="000000"/>
          <w:sz w:val="24"/>
          <w:highlight w:val="none"/>
          <w:u w:val="single"/>
        </w:rPr>
        <w:t xml:space="preserve">代表发包人行使业主权利，全面负责本工程的组织、协调和管理，签发或签署各种相关指令</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涉及费用的指令需加盖发包人公章方有效</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，报表及支付凭证，处理施工过程中的有关事宜。</w:t>
      </w:r>
      <w:r>
        <w:rPr>
          <w:rFonts w:ascii="宋体" w:hAnsi="宋体"/>
          <w:color w:val="000000"/>
          <w:sz w:val="24"/>
          <w:highlight w:val="none"/>
          <w:u w:val="singl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5、承包人项目负责人</w:t>
      </w:r>
      <w:r>
        <w:rPr>
          <w:rFonts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姓名：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职务：</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6、发包人工作</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.1</w:t>
      </w:r>
      <w:r>
        <w:rPr>
          <w:rFonts w:hint="eastAsia" w:ascii="宋体" w:hAnsi="宋体"/>
          <w:color w:val="000000"/>
          <w:sz w:val="24"/>
          <w:highlight w:val="none"/>
        </w:rPr>
        <w:t xml:space="preserve">发包人应按约定的时间和要求完成以下工作：</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）施工场地具备施工条件的要求及完成的时间：</w:t>
      </w:r>
      <w:r>
        <w:rPr>
          <w:rFonts w:hint="eastAsia" w:ascii="宋体" w:hAnsi="宋体"/>
          <w:color w:val="000000"/>
          <w:sz w:val="24"/>
          <w:highlight w:val="none"/>
          <w:u w:val="single"/>
        </w:rPr>
        <w:t xml:space="preserve">已基本到位。</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）将施工所需的水、电、电讯线路接至施工场地的时间、地点和供应要求：</w:t>
      </w:r>
      <w:r>
        <w:rPr>
          <w:rFonts w:hint="eastAsia" w:ascii="宋体" w:hAnsi="宋体"/>
          <w:color w:val="000000"/>
          <w:sz w:val="24"/>
          <w:highlight w:val="none"/>
          <w:u w:val="single"/>
        </w:rPr>
        <w:t xml:space="preserve">已提供。</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）施工场地与公共道路的通道开通时间和要求：</w:t>
      </w:r>
      <w:r>
        <w:rPr>
          <w:rFonts w:hint="eastAsia" w:ascii="宋体" w:hAnsi="宋体"/>
          <w:color w:val="000000"/>
          <w:sz w:val="24"/>
          <w:highlight w:val="none"/>
          <w:u w:val="single"/>
        </w:rPr>
        <w:t xml:space="preserve">已到位。</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）工程地质和地下管线资料的提供时间：</w:t>
      </w:r>
      <w:r>
        <w:rPr>
          <w:rFonts w:hint="eastAsia" w:ascii="宋体" w:hAnsi="宋体"/>
          <w:color w:val="000000"/>
          <w:sz w:val="24"/>
          <w:highlight w:val="none"/>
          <w:u w:val="single"/>
        </w:rPr>
        <w:t xml:space="preserve">需要时工程地质勘察报告、地下管线资料由发包人提供，承包人协助收集。</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5</w:t>
      </w:r>
      <w:r>
        <w:rPr>
          <w:rFonts w:hint="eastAsia" w:ascii="宋体" w:hAnsi="宋体"/>
          <w:color w:val="000000"/>
          <w:sz w:val="24"/>
          <w:highlight w:val="none"/>
        </w:rPr>
        <w:t xml:space="preserve">）由发包人办理的施工所需证件、批件的名称和完成时间：</w:t>
      </w:r>
      <w:r>
        <w:rPr>
          <w:rFonts w:hint="eastAsia" w:ascii="宋体" w:hAnsi="宋体"/>
          <w:color w:val="000000"/>
          <w:sz w:val="24"/>
          <w:highlight w:val="none"/>
          <w:u w:val="single"/>
        </w:rPr>
        <w:t xml:space="preserve">无</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6</w:t>
      </w:r>
      <w:r>
        <w:rPr>
          <w:rFonts w:hint="eastAsia" w:ascii="宋体" w:hAnsi="宋体"/>
          <w:color w:val="000000"/>
          <w:sz w:val="24"/>
          <w:highlight w:val="none"/>
        </w:rPr>
        <w:t xml:space="preserve">）水准点与座标控制点交验要求：</w:t>
      </w:r>
      <w:r>
        <w:rPr>
          <w:rFonts w:hint="eastAsia" w:ascii="宋体" w:hAnsi="宋体"/>
          <w:color w:val="000000"/>
          <w:sz w:val="24"/>
          <w:highlight w:val="none"/>
          <w:u w:val="single"/>
        </w:rPr>
        <w:t xml:space="preserve">正式开工前，现场交接。</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）图纸会审和设计交底时间：</w:t>
      </w:r>
      <w:r>
        <w:rPr>
          <w:rFonts w:hint="eastAsia" w:ascii="宋体" w:hAnsi="宋体"/>
          <w:color w:val="000000"/>
          <w:sz w:val="24"/>
          <w:highlight w:val="none"/>
          <w:u w:val="single"/>
        </w:rPr>
        <w:t xml:space="preserve">正式开工前。</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）协调处理施工场地周围地下管线和邻近建筑物、构筑物（含文物保护建筑）、古树名木的保护工作：</w:t>
      </w:r>
      <w:r>
        <w:rPr>
          <w:rFonts w:hint="eastAsia" w:ascii="宋体" w:hAnsi="宋体"/>
          <w:color w:val="000000"/>
          <w:sz w:val="24"/>
          <w:highlight w:val="none"/>
          <w:u w:val="single"/>
        </w:rPr>
        <w:t xml:space="preserve">承包人负责处理，如有费用支出由发包人承担。</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9</w:t>
      </w:r>
      <w:r>
        <w:rPr>
          <w:rFonts w:hint="eastAsia" w:ascii="宋体" w:hAnsi="宋体"/>
          <w:color w:val="000000"/>
          <w:sz w:val="24"/>
          <w:highlight w:val="none"/>
        </w:rPr>
        <w:t xml:space="preserve">）双方约定发包人应做的其他工作：</w:t>
      </w:r>
      <w:r>
        <w:rPr>
          <w:rFonts w:hint="eastAsia" w:ascii="宋体" w:hAnsi="宋体"/>
          <w:color w:val="000000"/>
          <w:sz w:val="24"/>
          <w:highlight w:val="none"/>
          <w:u w:val="single"/>
        </w:rPr>
        <w:t xml:space="preserve">如涉及，双方现场协商。</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.2</w:t>
      </w:r>
      <w:r>
        <w:rPr>
          <w:rFonts w:hint="eastAsia" w:ascii="宋体" w:hAnsi="宋体"/>
          <w:color w:val="000000"/>
          <w:sz w:val="24"/>
          <w:highlight w:val="none"/>
        </w:rPr>
        <w:t xml:space="preserve">发包人委托承包人办理的工作：</w:t>
      </w:r>
      <w:r>
        <w:rPr>
          <w:rFonts w:hint="eastAsia" w:ascii="宋体" w:hAnsi="宋体"/>
          <w:color w:val="000000"/>
          <w:sz w:val="24"/>
          <w:highlight w:val="none"/>
          <w:u w:val="single"/>
        </w:rPr>
        <w:t xml:space="preserve">如涉及，双方现场协商。</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7、承包人工作</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.1</w:t>
      </w:r>
      <w:r>
        <w:rPr>
          <w:rFonts w:hint="eastAsia" w:ascii="宋体" w:hAnsi="宋体"/>
          <w:color w:val="000000"/>
          <w:sz w:val="24"/>
          <w:highlight w:val="none"/>
        </w:rPr>
        <w:t xml:space="preserve">承包人应按约定时间和要求，完成以下工作：</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）需由设计资质等级和业务范围允许的承包人完成的设计文件提交时间：</w:t>
      </w:r>
      <w:r>
        <w:rPr>
          <w:rFonts w:ascii="宋体" w:hAnsi="宋体"/>
          <w:color w:val="000000"/>
          <w:sz w:val="24"/>
          <w:highlight w:val="none"/>
        </w:rPr>
      </w:r>
      <w:r/>
    </w:p>
    <w:p>
      <w:pPr>
        <w:pStyle w:val="931"/>
        <w:ind w:firstLine="480"/>
        <w:jc w:val="left"/>
        <w:spacing w:line="360" w:lineRule="auto"/>
        <w:rPr>
          <w:rFonts w:ascii="宋体" w:hAnsi="宋体"/>
          <w:bCs/>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）应提供计划、报表的名称及完成时间：</w:t>
      </w:r>
      <w:r>
        <w:rPr>
          <w:rFonts w:hint="eastAsia" w:ascii="宋体" w:hAnsi="宋体"/>
          <w:bCs/>
          <w:color w:val="000000"/>
          <w:sz w:val="24"/>
          <w:highlight w:val="none"/>
          <w:u w:val="single"/>
        </w:rPr>
        <w:t xml:space="preserve">按进度计划要求施工</w:t>
      </w:r>
      <w:r>
        <w:rPr>
          <w:rFonts w:hint="eastAsia" w:ascii="宋体" w:hAnsi="宋体"/>
          <w:bCs/>
          <w:color w:val="000000"/>
          <w:sz w:val="24"/>
          <w:highlight w:val="none"/>
        </w:rPr>
        <w:t xml:space="preserve">；</w:t>
      </w:r>
      <w:r>
        <w:rPr>
          <w:rFonts w:ascii="宋体" w:hAnsi="宋体"/>
          <w:bCs/>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）承担施工安全保卫工作及非夜间施工照明的责任和要求：</w:t>
      </w:r>
      <w:r>
        <w:rPr>
          <w:rFonts w:hint="eastAsia" w:ascii="宋体" w:hAnsi="宋体"/>
          <w:color w:val="000000"/>
          <w:sz w:val="24"/>
          <w:highlight w:val="none"/>
          <w:u w:val="single"/>
        </w:rPr>
        <w:t xml:space="preserve">按建设工程安全施工规范、苏州市颁布的有关安全及施工保护规定执行。</w:t>
      </w:r>
      <w:r>
        <w:rPr>
          <w:rFonts w:ascii="宋体" w:hAnsi="宋体"/>
          <w:color w:val="000000"/>
          <w:sz w:val="24"/>
          <w:highlight w:val="none"/>
        </w:rPr>
      </w:r>
      <w:r/>
    </w:p>
    <w:p>
      <w:pPr>
        <w:pStyle w:val="931"/>
        <w:ind w:firstLine="480"/>
        <w:jc w:val="left"/>
        <w:spacing w:line="360" w:lineRule="auto"/>
        <w:rPr>
          <w:rFonts w:ascii="宋体" w:hAnsi="宋体"/>
          <w:bCs/>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）向发包人提供的办公和生活房屋及设施的要求</w:t>
      </w:r>
      <w:r>
        <w:rPr>
          <w:rFonts w:hint="eastAsia" w:ascii="宋体" w:hAnsi="宋体"/>
          <w:color w:val="000000"/>
          <w:sz w:val="24"/>
          <w:highlight w:val="none"/>
          <w:u w:val="single"/>
        </w:rPr>
        <w:t xml:space="preserve">：</w:t>
      </w:r>
      <w:r>
        <w:rPr>
          <w:rFonts w:hint="eastAsia" w:ascii="宋体" w:hAnsi="宋体"/>
          <w:bCs/>
          <w:color w:val="000000"/>
          <w:sz w:val="24"/>
          <w:highlight w:val="none"/>
          <w:u w:val="single"/>
        </w:rPr>
        <w:t xml:space="preserve">无</w:t>
      </w:r>
      <w:r>
        <w:rPr>
          <w:rFonts w:hint="eastAsia" w:ascii="宋体" w:hAnsi="宋体"/>
          <w:color w:val="000000"/>
          <w:sz w:val="24"/>
          <w:highlight w:val="none"/>
          <w:u w:val="single"/>
        </w:rPr>
        <w:t xml:space="preserve">；</w:t>
      </w:r>
      <w:r>
        <w:rPr>
          <w:rFonts w:ascii="宋体" w:hAnsi="宋体"/>
          <w:bCs/>
          <w:color w:val="000000"/>
          <w:sz w:val="24"/>
          <w:highlight w:val="none"/>
          <w:u w:val="singl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（5）需承包人办理的有关施工场地交通、环卫和施工噪音管理等手续：</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按苏州市</w:t>
      </w:r>
      <w:r>
        <w:rPr>
          <w:rFonts w:hint="eastAsia" w:ascii="宋体" w:hAnsi="宋体"/>
          <w:bCs/>
          <w:color w:val="000000"/>
          <w:sz w:val="24"/>
          <w:highlight w:val="none"/>
          <w:u w:val="single"/>
        </w:rPr>
        <w:t xml:space="preserve">及高新区</w:t>
      </w:r>
      <w:r>
        <w:rPr>
          <w:rFonts w:hint="eastAsia" w:ascii="宋体" w:hAnsi="宋体"/>
          <w:color w:val="000000"/>
          <w:sz w:val="24"/>
          <w:highlight w:val="none"/>
          <w:u w:val="single"/>
        </w:rPr>
        <w:t xml:space="preserve">颁布的有关建设工程施工现场交通、环卫、防噪音等方面的管理规定办理并承担相应费用。</w:t>
      </w:r>
      <w:r>
        <w:rPr>
          <w:rFonts w:ascii="宋体" w:hAnsi="宋体"/>
          <w:color w:val="000000"/>
          <w:sz w:val="24"/>
          <w:highlight w:val="none"/>
          <w:u w:val="single"/>
        </w:rPr>
      </w:r>
      <w:r/>
    </w:p>
    <w:p>
      <w:pPr>
        <w:pStyle w:val="931"/>
        <w:ind w:firstLine="480"/>
        <w:jc w:val="left"/>
        <w:spacing w:line="360" w:lineRule="auto"/>
        <w:rPr>
          <w:rFonts w:ascii="宋体" w:hAnsi="宋体"/>
          <w:bCs/>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6</w:t>
      </w:r>
      <w:r>
        <w:rPr>
          <w:rFonts w:hint="eastAsia" w:ascii="宋体" w:hAnsi="宋体"/>
          <w:color w:val="000000"/>
          <w:sz w:val="24"/>
          <w:highlight w:val="none"/>
        </w:rPr>
        <w:t xml:space="preserve">）已完工程成品保护的特殊要求及费用承担：</w:t>
      </w:r>
      <w:r>
        <w:rPr>
          <w:rFonts w:hint="eastAsia" w:ascii="宋体" w:hAnsi="宋体"/>
          <w:bCs/>
          <w:color w:val="000000"/>
          <w:sz w:val="24"/>
          <w:highlight w:val="none"/>
          <w:u w:val="single"/>
        </w:rPr>
        <w:t xml:space="preserve">未交付发包人使用前由承包人负责；</w:t>
      </w:r>
      <w:r>
        <w:rPr>
          <w:rFonts w:ascii="宋体" w:hAnsi="宋体"/>
          <w:bCs/>
          <w:color w:val="000000"/>
          <w:sz w:val="24"/>
          <w:highlight w:val="none"/>
          <w:u w:val="single"/>
        </w:rPr>
      </w:r>
      <w:r/>
    </w:p>
    <w:p>
      <w:pPr>
        <w:pStyle w:val="931"/>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）施工场地周围地下管线和邻近建筑物、构筑物（含文物保护建筑）、古树名木的保护要求及费用承担：</w:t>
      </w:r>
      <w:r>
        <w:rPr>
          <w:rFonts w:hint="eastAsia" w:ascii="宋体" w:hAnsi="宋体"/>
          <w:color w:val="000000"/>
          <w:sz w:val="24"/>
          <w:highlight w:val="none"/>
          <w:u w:val="single"/>
        </w:rPr>
        <w:t xml:space="preserve">承包人负责保护，如有费用支出由发包人承担。由于承包人过错造成的损失，由承包人承担。</w:t>
      </w:r>
      <w:r>
        <w:rPr>
          <w:rFonts w:ascii="宋体" w:hAnsi="宋体"/>
          <w:color w:val="000000"/>
          <w:sz w:val="24"/>
          <w:highlight w:val="none"/>
          <w:u w:val="single"/>
        </w:rPr>
      </w:r>
      <w:r/>
    </w:p>
    <w:p>
      <w:pPr>
        <w:pStyle w:val="931"/>
        <w:ind w:firstLine="480"/>
        <w:jc w:val="left"/>
        <w:spacing w:line="360" w:lineRule="auto"/>
        <w:rPr>
          <w:rFonts w:ascii="宋体" w:hAnsi="宋体"/>
          <w:b w:val="0"/>
          <w:bCs w:val="0"/>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）施工场地清洁卫生的要求：</w:t>
      </w:r>
      <w:r>
        <w:rPr>
          <w:rFonts w:hint="eastAsia" w:ascii="宋体" w:hAnsi="宋体"/>
          <w:color w:val="000000"/>
          <w:sz w:val="24"/>
          <w:highlight w:val="none"/>
          <w:u w:val="single"/>
        </w:rPr>
        <w:t xml:space="preserve">施工期间按创建文明工地及环卫行政主管部门的要求执行，施工后做到工完场</w:t>
      </w:r>
      <w:r>
        <w:rPr>
          <w:rFonts w:hint="eastAsia" w:ascii="宋体" w:hAnsi="宋体"/>
          <w:b w:val="0"/>
          <w:bCs w:val="0"/>
          <w:color w:val="000000"/>
          <w:sz w:val="24"/>
          <w:highlight w:val="none"/>
          <w:u w:val="single"/>
        </w:rPr>
        <w:t xml:space="preserve">清，垃圾必须袋装化处理，否则，发现一次，扣罚</w:t>
      </w:r>
      <w:r>
        <w:rPr>
          <w:rFonts w:ascii="宋体" w:hAnsi="宋体"/>
          <w:b w:val="0"/>
          <w:bCs w:val="0"/>
          <w:color w:val="000000"/>
          <w:sz w:val="24"/>
          <w:highlight w:val="none"/>
          <w:u w:val="single"/>
        </w:rPr>
        <w:t xml:space="preserve">500</w:t>
      </w:r>
      <w:r>
        <w:rPr>
          <w:rFonts w:hint="eastAsia" w:ascii="宋体" w:hAnsi="宋体"/>
          <w:b w:val="0"/>
          <w:bCs w:val="0"/>
          <w:color w:val="000000"/>
          <w:sz w:val="24"/>
          <w:highlight w:val="none"/>
          <w:u w:val="single"/>
        </w:rPr>
        <w:t xml:space="preserve">元。</w:t>
      </w:r>
      <w:r>
        <w:rPr>
          <w:rFonts w:ascii="宋体" w:hAnsi="宋体"/>
          <w:b w:val="0"/>
          <w:bCs w:val="0"/>
          <w:color w:val="000000"/>
          <w:sz w:val="24"/>
          <w:highlight w:val="none"/>
        </w:rPr>
      </w:r>
      <w:r/>
    </w:p>
    <w:p>
      <w:pPr>
        <w:pStyle w:val="931"/>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9</w:t>
      </w:r>
      <w:r>
        <w:rPr>
          <w:rFonts w:hint="eastAsia" w:ascii="宋体" w:hAnsi="宋体"/>
          <w:color w:val="000000"/>
          <w:sz w:val="24"/>
          <w:highlight w:val="none"/>
        </w:rPr>
        <w:t xml:space="preserve">）双方约定承包人应做的其他工作：</w:t>
      </w:r>
      <w:r>
        <w:rPr>
          <w:rFonts w:hint="eastAsia" w:ascii="宋体" w:hAnsi="宋体"/>
          <w:color w:val="000000"/>
          <w:sz w:val="24"/>
          <w:highlight w:val="none"/>
          <w:u w:val="single"/>
        </w:rPr>
        <w:t xml:space="preserve">如涉及，双方现场协商。</w:t>
      </w:r>
      <w:r>
        <w:rPr>
          <w:rFonts w:ascii="宋体" w:hAnsi="宋体"/>
          <w:color w:val="000000"/>
          <w:sz w:val="24"/>
          <w:highlight w:val="none"/>
          <w:u w:val="single"/>
        </w:rPr>
      </w:r>
      <w:r/>
    </w:p>
    <w:p>
      <w:pPr>
        <w:pStyle w:val="931"/>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三、施工组织设计和工期</w:t>
      </w:r>
      <w:r>
        <w:rPr>
          <w:rFonts w:ascii="宋体" w:hAnsi="宋体"/>
          <w:b/>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8、进度计划</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.1</w:t>
      </w:r>
      <w:r>
        <w:rPr>
          <w:rFonts w:hint="eastAsia" w:ascii="宋体" w:hAnsi="宋体"/>
          <w:color w:val="000000"/>
          <w:sz w:val="24"/>
          <w:highlight w:val="none"/>
        </w:rPr>
        <w:t xml:space="preserve">承包人提供施工组织设计（施工方案）和进度计划的时间：</w:t>
      </w:r>
      <w:r>
        <w:rPr>
          <w:rFonts w:hint="eastAsia" w:ascii="宋体" w:hAnsi="宋体"/>
          <w:color w:val="000000"/>
          <w:sz w:val="24"/>
          <w:highlight w:val="none"/>
          <w:u w:val="single"/>
        </w:rPr>
        <w:t xml:space="preserve">进场前。</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工程师确认的时间：</w:t>
      </w:r>
      <w:r>
        <w:rPr>
          <w:rFonts w:hint="eastAsia" w:ascii="宋体" w:hAnsi="宋体"/>
          <w:color w:val="000000"/>
          <w:sz w:val="24"/>
          <w:highlight w:val="none"/>
          <w:u w:val="single"/>
        </w:rPr>
        <w:t xml:space="preserve">收到后七天。</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2暂停施工</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以下情况造成的停工不属于发包人原因造成的停工：</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）承包人与现场其他施工单位交叉施工造成的停工；</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）各种自然灾害、不可抗力造成的停工（不可抗力的解释见</w:t>
      </w:r>
      <w:r>
        <w:rPr>
          <w:rFonts w:ascii="宋体" w:hAnsi="宋体"/>
          <w:color w:val="000000"/>
          <w:sz w:val="24"/>
          <w:highlight w:val="none"/>
        </w:rPr>
        <w:t xml:space="preserve">39</w:t>
      </w:r>
      <w:r>
        <w:rPr>
          <w:rFonts w:hint="eastAsia" w:ascii="宋体" w:hAnsi="宋体"/>
          <w:color w:val="000000"/>
          <w:sz w:val="24"/>
          <w:highlight w:val="none"/>
        </w:rPr>
        <w:t xml:space="preserve">条款）；</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）事先未发现的地下障碍物造成的停工；</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对上述情况，承包人可递交书面材料申请延期，经总监、发包人签字确认后，工期可延期。</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9、工期延误</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9</w:t>
      </w:r>
      <w:r>
        <w:rPr>
          <w:rFonts w:ascii="宋体" w:hAnsi="宋体"/>
          <w:color w:val="000000"/>
          <w:sz w:val="24"/>
          <w:highlight w:val="none"/>
        </w:rPr>
        <w:t xml:space="preserve">.1</w:t>
      </w:r>
      <w:r>
        <w:rPr>
          <w:rFonts w:hint="eastAsia" w:ascii="宋体" w:hAnsi="宋体"/>
          <w:color w:val="000000"/>
          <w:sz w:val="24"/>
          <w:highlight w:val="none"/>
        </w:rPr>
        <w:t xml:space="preserve">双方约定工期顺延的其他情况：</w:t>
      </w:r>
      <w:r>
        <w:rPr>
          <w:rFonts w:hint="eastAsia" w:ascii="宋体" w:hAnsi="宋体"/>
          <w:color w:val="000000"/>
          <w:sz w:val="24"/>
          <w:highlight w:val="none"/>
          <w:u w:val="single"/>
        </w:rPr>
        <w:t xml:space="preserve">按合同工期实施，非承包人原因引起的工期延误发包方应予以顺延工期。</w:t>
      </w:r>
      <w:r>
        <w:rPr>
          <w:rFonts w:ascii="宋体" w:hAnsi="宋体"/>
          <w:color w:val="000000"/>
          <w:sz w:val="24"/>
          <w:highlight w:val="none"/>
          <w:u w:val="singl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u w:val="single"/>
        </w:rPr>
        <w:t xml:space="preserve">9</w:t>
      </w:r>
      <w:r>
        <w:rPr>
          <w:rFonts w:ascii="宋体" w:hAnsi="宋体"/>
          <w:color w:val="000000"/>
          <w:sz w:val="24"/>
          <w:highlight w:val="none"/>
          <w:u w:val="single"/>
        </w:rPr>
        <w:t xml:space="preserve">.2</w:t>
      </w:r>
      <w:r>
        <w:rPr>
          <w:rFonts w:hint="eastAsia" w:ascii="宋体" w:hAnsi="宋体"/>
          <w:color w:val="000000"/>
          <w:sz w:val="24"/>
          <w:highlight w:val="none"/>
          <w:u w:val="single"/>
        </w:rPr>
        <w:t xml:space="preserve">因承包人原因延误工期，每延误一天，扣罚承包人1</w:t>
      </w:r>
      <w:r>
        <w:rPr>
          <w:rFonts w:ascii="宋体" w:hAnsi="宋体"/>
          <w:color w:val="000000"/>
          <w:sz w:val="24"/>
          <w:highlight w:val="none"/>
          <w:u w:val="single"/>
        </w:rPr>
        <w:t xml:space="preserve">000</w:t>
      </w:r>
      <w:r>
        <w:rPr>
          <w:rFonts w:hint="eastAsia" w:ascii="宋体" w:hAnsi="宋体"/>
          <w:color w:val="000000"/>
          <w:sz w:val="24"/>
          <w:highlight w:val="none"/>
          <w:u w:val="single"/>
        </w:rPr>
        <w:t xml:space="preserve">元的违约金。</w:t>
      </w:r>
      <w:r>
        <w:rPr>
          <w:rFonts w:ascii="宋体" w:hAnsi="宋体"/>
          <w:color w:val="000000"/>
          <w:sz w:val="24"/>
          <w:highlight w:val="none"/>
        </w:rPr>
      </w:r>
      <w:r/>
    </w:p>
    <w:p>
      <w:pPr>
        <w:pStyle w:val="931"/>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四、质量与验收</w:t>
      </w:r>
      <w:r>
        <w:rPr>
          <w:rFonts w:ascii="宋体" w:hAnsi="宋体"/>
          <w:b/>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0、本工程质量必须通过监理、发包人及其相关职能部门的验收和确认。</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1、确保工程质量为一次合格。</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2、除不可抗力因素如战争、地震、火灾、自然灾害因素情况外，响应单位保证对所供材料在工程全面竣工后设计合理使用年限内使用性能不变，并提供原生产厂家签署的同等期限的产品质量保证书。</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3、隐蔽工程和中间验收</w:t>
      </w:r>
      <w:r>
        <w:rPr>
          <w:rFonts w:ascii="宋体" w:hAnsi="宋体"/>
          <w:color w:val="000000"/>
          <w:sz w:val="24"/>
          <w:highlight w:val="none"/>
        </w:rPr>
      </w:r>
      <w:r/>
    </w:p>
    <w:p>
      <w:pPr>
        <w:pStyle w:val="931"/>
        <w:ind w:firstLine="480"/>
        <w:jc w:val="left"/>
        <w:spacing w:line="360" w:lineRule="auto"/>
        <w:rPr>
          <w:rFonts w:ascii="宋体" w:hAnsi="宋体"/>
          <w:color w:val="000000"/>
          <w:sz w:val="24"/>
          <w:highlight w:val="none"/>
          <w:u w:val="single"/>
        </w:rPr>
      </w:pPr>
      <w:r>
        <w:rPr>
          <w:rFonts w:ascii="宋体" w:hAnsi="宋体"/>
          <w:color w:val="000000"/>
          <w:sz w:val="24"/>
          <w:highlight w:val="none"/>
        </w:rPr>
        <w:t xml:space="preserve">1</w:t>
      </w:r>
      <w:r>
        <w:rPr>
          <w:rFonts w:hint="eastAsia" w:ascii="宋体" w:hAnsi="宋体"/>
          <w:color w:val="000000"/>
          <w:sz w:val="24"/>
          <w:highlight w:val="none"/>
        </w:rPr>
        <w:t xml:space="preserve">3.1双方约定中间验收部位：</w:t>
      </w:r>
      <w:r>
        <w:rPr>
          <w:rFonts w:hint="eastAsia" w:ascii="宋体" w:hAnsi="宋体"/>
          <w:color w:val="000000"/>
          <w:sz w:val="24"/>
          <w:highlight w:val="none"/>
          <w:u w:val="single"/>
        </w:rPr>
        <w:t xml:space="preserve">按发包人指令执行。</w:t>
      </w:r>
      <w:r>
        <w:rPr>
          <w:rFonts w:ascii="宋体" w:hAnsi="宋体"/>
          <w:color w:val="000000"/>
          <w:sz w:val="24"/>
          <w:highlight w:val="none"/>
          <w:u w:val="single"/>
        </w:rPr>
      </w:r>
      <w:r/>
    </w:p>
    <w:p>
      <w:pPr>
        <w:pStyle w:val="931"/>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五、安全施工</w:t>
      </w:r>
      <w:r>
        <w:rPr>
          <w:rFonts w:ascii="宋体" w:hAnsi="宋体"/>
          <w:b/>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14．发包方安全责任</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14.1发包方应要求承包方制定施工安全措施，在开始施工前报发包方备案。</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14.3发包方指派总监理工程师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和项目负责人</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bCs/>
          <w:color w:val="000000"/>
          <w:sz w:val="24"/>
          <w:highlight w:val="none"/>
        </w:rPr>
        <w:t xml:space="preserve">负责与承包方联系安全生产方面的工作。</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14.4承包方在施工中发生的人身、各类管线事故，发包方有责任负责调查、统计上报。承包方在施工中如发生国务院《特别重大事故调查程序暂行规定》所规定的特大事故，发包方有权督促承包方立即通知当地政府和公安部门，要求派人保护现场；并有权要求承包方提供事故调查书面结论及处理意见。</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14.5发包方不得要求承包方违反安全管理规定进行施工。因发包方原因导致的事故由发包方承担责任。</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14.6发生以下情况造成经济赔偿责任及其它责任的由承包方承担：</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14.6.1人身伤亡事故；发生施工机械、生产主设备严重损坏事故；</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14.6.2发生各类管线损害事故；</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14.6.3发生违章作业、冒险作业不听劝告的。 </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15.承包方安全责任 </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承包方作为工程项目的承包单位，对工程施工过程中发生的人身伤害、设备损坏事故承担安全责任。承包方应切实履行以下安全责任：</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15.1承包方必须贯彻执行国家有关安全生产的法律法规，必须制定相应的安全管理制度。</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15.2承包方必须严格执行安全生产相关操作规程，对涉及工程施工场地内各类管线的安全运营负有保护责任。</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15.4施工期间，承包方应设有专职安监人员。承包方指派项目经理</w:t>
      </w:r>
      <w:r>
        <w:rPr>
          <w:rFonts w:hint="eastAsia" w:ascii="宋体" w:hAnsi="宋体" w:cs="宋体"/>
          <w:color w:val="000000"/>
          <w:sz w:val="24"/>
          <w:highlight w:val="none"/>
          <w:u w:val="single"/>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作为安全工作联系人。</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15.5承包方一切施工活动，必须编制安全施工措施，施工前对全体施工人员进行全面的安全技术交底。</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15.6开工前，承包方应组织全体施工人员进行安全教育，对施工区域、作业环境作安全技术交底，特种作业人员必须有有关部门核发的合格有效的上岗资格证书。</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15.7承包方施工过程中应做到工完、料尽、场地清，确保安全文明施工。</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15.8承包方必须接受发包方及发包方委托的监理单位的监督、检查，对发包方提出的安全整改意见必须及时整改。</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15.9承包方施工过程中发生人生伤亡、设备事故或危及生产运行的不安全情况，应立即报告发包方，并积极配合调查。</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15.10承包方应执行国务院《特别重大事故调查程序暂行规定》、《企业职工伤亡事故报告和处理规定》。对人员在施工中发生的人身伤亡事故，还必须立即用电话、电传或电报等向事故所在地的政府安全管理部门、公安部门报告，按规定组织调查处理，并由承包方统计上报；如发生国务院《特别重大事故调查程序暂时规定》所规定的特大事故，还应立即通知当地政府、公安部门，并要求派人保护现场。</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15.11承包方应将事故调查组的事故调查报告及承包方事故处理意见提交发包方备案。</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15.12甲乙双方联系方式及响应时间：甲乙双方应以工作联系单、传真、电传等书面形式送达对方。双方在接到对方的书面联系时，应于4小时内予以响应。</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16.施工安全违约金 </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若施工过程中发生下列有承包方责任的安全事故，承包方除承担相应的经济赔偿责任及其它法律责任外，并因此给发包方增加额外工作的，发包方有权扣除承包方应得工程款3%以内的安全违约金：</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16.1发生人身死亡事故、各类管线损坏重大事故，扣除应得工程款3%的安全违约金；</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16.2发生人身重伤事故、各类管线损坏事故，扣除应得工程款1%的安全违约金。 </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17.违约责任</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17.1由于发包方或承包方责任造成对方或第三方的人身伤害、设备损坏等财产损失，由责任方承担相应责任，并赔偿对方或第三方因此造成的全部损失。</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17.2承包方未设置安监人员；未能正确、全面执行安全技术措施、施工组织设计；施工人员未掌握本工程项目特点及施工安全措施；用于本工程项目的施工机械、工器具及安全防护用品不满足施工需要，发包方有权要求承包方立即停工整改，由此引起的后果及损失由承包方承担。</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17.3承包方对发包方提出的安全整改意见不及时整改的，每逾期一天，承包方按2000元/天承担违约责任。</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17.4施工过程中发生人身伤亡、各类管线损坏和设备事故有隐瞒行为的，除接受政府有关部门处理外，过错方应承担1万元~5万元/次的违约责任。</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六、合同价款与支付</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18、合同价款及调整</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18.</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执行综合单价合同的基本规定：</w:t>
      </w:r>
      <w:r>
        <w:rPr>
          <w:rFonts w:hint="eastAsia" w:ascii="宋体" w:hAnsi="宋体"/>
          <w:color w:val="000000"/>
          <w:sz w:val="24"/>
          <w:highlight w:val="none"/>
        </w:rPr>
        <w:t xml:space="preserve">本工程中结算工程量清单项目的综合单价执行跟踪审计</w:t>
      </w:r>
      <w:r>
        <w:rPr>
          <w:rFonts w:hint="eastAsia" w:ascii="宋体" w:hAnsi="宋体"/>
          <w:color w:val="000000"/>
          <w:sz w:val="24"/>
          <w:highlight w:val="none"/>
          <w:lang w:val="en-US" w:eastAsia="zh-CN"/>
        </w:rPr>
        <w:t xml:space="preserve">时</w:t>
      </w:r>
      <w:r>
        <w:rPr>
          <w:rFonts w:hint="eastAsia" w:ascii="宋体" w:hAnsi="宋体"/>
          <w:color w:val="000000"/>
          <w:sz w:val="24"/>
          <w:highlight w:val="none"/>
        </w:rPr>
        <w:t xml:space="preserve">确定的</w:t>
      </w:r>
      <w:r>
        <w:rPr>
          <w:rFonts w:hint="eastAsia" w:ascii="宋体" w:hAnsi="宋体"/>
          <w:color w:val="000000"/>
          <w:sz w:val="24"/>
          <w:highlight w:val="none"/>
          <w:lang w:val="en-US" w:eastAsia="zh-CN"/>
        </w:rPr>
        <w:t xml:space="preserve">按成交下浮率下浮后的</w:t>
      </w:r>
      <w:r>
        <w:rPr>
          <w:rFonts w:hint="eastAsia" w:ascii="宋体" w:hAnsi="宋体"/>
          <w:color w:val="000000"/>
          <w:sz w:val="24"/>
          <w:highlight w:val="none"/>
        </w:rPr>
        <w:t xml:space="preserve">综合单价</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19、双方约定合同价款的其他调整因素：</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（1）采用工程量清单方式计价，竣工结算的工程量按发承包双方在合同中约定应予计量且实际完成的工程量确定；</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（2）国家的法律、法规、规章和政策发生变化影响工程造价的，应按省级或行业建设部门或其授权的工程造价管理机构发布的文件调整合同价款。</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20、工程预付款</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发包人向承包人预付工程款的时间和金额或占合同价款总额的比例：无。</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扣回工程款的时间、比例：无</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21、工程量确认</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21.1承包人向工程师提交已完工程量报告的时间：每月25日前。</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22．工程款（进度款）支付</w:t>
      </w:r>
      <w:r>
        <w:rPr>
          <w:rFonts w:hint="eastAsia" w:ascii="宋体" w:hAnsi="宋体"/>
          <w:bCs/>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22.1</w:t>
      </w:r>
      <w:r>
        <w:rPr>
          <w:rFonts w:hint="eastAsia" w:ascii="宋体" w:hAnsi="宋体"/>
          <w:bCs/>
          <w:color w:val="000000"/>
          <w:sz w:val="24"/>
          <w:highlight w:val="none"/>
          <w:lang w:val="en-US" w:eastAsia="zh-CN"/>
        </w:rPr>
        <w:t xml:space="preserve">工程款支付：</w:t>
      </w:r>
      <w:r>
        <w:rPr>
          <w:rFonts w:hint="eastAsia" w:ascii="宋体" w:hAnsi="宋体"/>
          <w:color w:val="000000"/>
          <w:sz w:val="24"/>
          <w:highlight w:val="none"/>
          <w:lang w:eastAsia="zh-CN"/>
        </w:rPr>
        <w:t xml:space="preserve">进度款按合格工程造价的60%支付，竣工验收合格做到场完料净并提供竣工档案及结算资料后付至工程总价总额的70%，中介审计审核后付至审计价的80%，中介审计满一年付至审计价的90%，中介审计满两年付至审计价的100%。审计核减率超5%的审计费及核增的审计费由施工单位承担</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七、材料设备供应</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23、发包人供应材料设备：无。</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23.1发包人供应的材料设备与一览表不符时，双方约定发包人承担责任如下：</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（1）材料设备单价与一览表不符：按《通用条款》</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（2）材料设备的品种、规格、型号、质量等级与一览表不符：按《通用条款》</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（3）承包人可代为调剂串换的材料：按《通用条款》</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（4）到货地点与一览表不符：按《通用条款》</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（5）供应数量与一览表不符：按《通用条款》</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（6）到货时间与一览表不符：按《通用条款》</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23.2发包人供应材料设备的结算方法：列入本工程结算。</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24、承包人采购材料设备</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24.2发包人对承包人进场的材料：如无出厂证、合格证、检测证的有权指令限定时间内退出工地，并作出经济处罚，承包人应无条件接受。</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八、竣工验收与结算</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25</w:t>
      </w:r>
      <w:r>
        <w:rPr>
          <w:rFonts w:hint="eastAsia" w:ascii="宋体" w:hAnsi="宋体"/>
          <w:bCs/>
          <w:color w:val="000000"/>
          <w:sz w:val="24"/>
          <w:highlight w:val="none"/>
        </w:rPr>
        <w:t xml:space="preserve">、竣工验收</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5</w:t>
      </w:r>
      <w:r>
        <w:rPr>
          <w:rFonts w:hint="eastAsia" w:ascii="宋体" w:hAnsi="宋体"/>
          <w:bCs/>
          <w:color w:val="000000"/>
          <w:sz w:val="24"/>
          <w:highlight w:val="none"/>
        </w:rPr>
        <w:t xml:space="preserve">.1工程竣工验收必须具备以下条件，否则，发包人不予组织竣工验收:</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（1）完成按采购文件、工程量清单和施工合同约定的工程范围的全部工作内容；</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（2）承包人已完成现场的清理工作;</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（3）工程师认为工程的所有部分均随时可以占据和使用;</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（4）法律规定的其他竣工验收应具备的条件:</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5</w:t>
      </w:r>
      <w:r>
        <w:rPr>
          <w:rFonts w:hint="eastAsia" w:ascii="宋体" w:hAnsi="宋体"/>
          <w:bCs/>
          <w:color w:val="000000"/>
          <w:sz w:val="24"/>
          <w:highlight w:val="none"/>
        </w:rPr>
        <w:t xml:space="preserve">.2承包人提供竣工图的约定：提供竣工图纸。</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5</w:t>
      </w:r>
      <w:r>
        <w:rPr>
          <w:rFonts w:hint="eastAsia" w:ascii="宋体" w:hAnsi="宋体"/>
          <w:bCs/>
          <w:color w:val="000000"/>
          <w:sz w:val="24"/>
          <w:highlight w:val="none"/>
        </w:rPr>
        <w:t xml:space="preserve">.3中间交工工程的范围和竣工时间：按照规范。</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5</w:t>
      </w:r>
      <w:r>
        <w:rPr>
          <w:rFonts w:hint="eastAsia" w:ascii="宋体" w:hAnsi="宋体"/>
          <w:bCs/>
          <w:color w:val="000000"/>
          <w:sz w:val="24"/>
          <w:highlight w:val="none"/>
        </w:rPr>
        <w:t xml:space="preserve">.4工程竣工验收通过后10日内,承包人应该向发包人移交工程。</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26</w:t>
      </w:r>
      <w:r>
        <w:rPr>
          <w:rFonts w:hint="eastAsia" w:ascii="宋体" w:hAnsi="宋体"/>
          <w:bCs/>
          <w:color w:val="000000"/>
          <w:sz w:val="24"/>
          <w:highlight w:val="none"/>
        </w:rPr>
        <w:t xml:space="preserve">.竣工结算</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6</w:t>
      </w:r>
      <w:r>
        <w:rPr>
          <w:rFonts w:hint="eastAsia" w:ascii="宋体" w:hAnsi="宋体"/>
          <w:bCs/>
          <w:color w:val="000000"/>
          <w:sz w:val="24"/>
          <w:highlight w:val="none"/>
        </w:rPr>
        <w:t xml:space="preserve">.1本工程的结算结果将以发包人委托的工程造价咨询单位的审计结果为准。</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6</w:t>
      </w:r>
      <w:r>
        <w:rPr>
          <w:rFonts w:hint="eastAsia" w:ascii="宋体" w:hAnsi="宋体"/>
          <w:bCs/>
          <w:color w:val="000000"/>
          <w:sz w:val="24"/>
          <w:highlight w:val="none"/>
        </w:rPr>
        <w:t xml:space="preserve">.2一旦双方确认了竣工结算报告，则视为：双方一致同意该结算书的结算价款，工程涉及到的所有费用已经包括在上述结算金额之中。</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6</w:t>
      </w:r>
      <w:r>
        <w:rPr>
          <w:rFonts w:hint="eastAsia" w:ascii="宋体" w:hAnsi="宋体"/>
          <w:bCs/>
          <w:color w:val="000000"/>
          <w:sz w:val="24"/>
          <w:highlight w:val="none"/>
        </w:rPr>
        <w:t xml:space="preserve">.3承包人必须在竣工验收合格后60日历天内，提交结算报告，因承包人原因未在规定时间内提交竣工结算报告及完整的结算资料，经发包人催促后14天内仍未提交的，由发包人自行编制结算报告，承包人无条件同意。</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6</w:t>
      </w:r>
      <w:r>
        <w:rPr>
          <w:rFonts w:hint="eastAsia" w:ascii="宋体" w:hAnsi="宋体"/>
          <w:bCs/>
          <w:color w:val="000000"/>
          <w:sz w:val="24"/>
          <w:highlight w:val="none"/>
        </w:rPr>
        <w:t xml:space="preserve">.4送审资料需一次性报送，除审计另有要求外，审计过程中不再接收补充资料。乙方接到“工程结算审定单”确认签字的通知后，需在7天内确认并签字，逾期视为同意。</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九、违约、索赔和争议</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7</w:t>
      </w:r>
      <w:r>
        <w:rPr>
          <w:rFonts w:hint="eastAsia" w:ascii="宋体" w:hAnsi="宋体"/>
          <w:bCs/>
          <w:color w:val="000000"/>
          <w:sz w:val="24"/>
          <w:highlight w:val="none"/>
        </w:rPr>
        <w:t xml:space="preserve">、违约</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7</w:t>
      </w:r>
      <w:r>
        <w:rPr>
          <w:rFonts w:hint="eastAsia" w:ascii="宋体" w:hAnsi="宋体"/>
          <w:bCs/>
          <w:color w:val="000000"/>
          <w:sz w:val="24"/>
          <w:highlight w:val="none"/>
        </w:rPr>
        <w:t xml:space="preserve">.1本合同中关于发包人违约的具体责任如下：</w:t>
      </w:r>
      <w:r>
        <w:rPr>
          <w:rFonts w:hint="eastAsia" w:ascii="宋体" w:hAnsi="宋体"/>
          <w:bCs/>
          <w:color w:val="000000"/>
          <w:sz w:val="24"/>
          <w:highlight w:val="none"/>
        </w:rPr>
      </w:r>
      <w:r/>
    </w:p>
    <w:p>
      <w:pPr>
        <w:pStyle w:val="931"/>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（1）本合同通用条款约定发包人违约应承担的违约责任：发包人不按约定时间（因不可抗力因素除外）支付工程款，应按同期银行贷款利率支付拖欠工程款的利息。</w:t>
      </w:r>
      <w:r>
        <w:rPr>
          <w:rFonts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（2）本合同通用条款约定发包人违约应承担的违约责任：按相关法律法规执行</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（3）双方约定的发包人其他违约责任：无</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7</w:t>
      </w:r>
      <w:r>
        <w:rPr>
          <w:rFonts w:hint="eastAsia" w:ascii="宋体" w:hAnsi="宋体"/>
          <w:bCs/>
          <w:color w:val="000000"/>
          <w:sz w:val="24"/>
          <w:highlight w:val="none"/>
        </w:rPr>
        <w:t xml:space="preserve">.2本合同中关于承包人违约的具体责任如下：</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（2）本合同通用条款约定承包人违约应承担的违约责任：由承包人负责对不合格工程进行整改或返工，直至验收合格，并承担一切费用。</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（3）双方约定的承包人其他违约责任：</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①承包人如在施工中如有偷工减料或使用不合格原材料的行为，每发现一次，承包人除应整改至合格之外，应向发包人支付违约金1000元；</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③如因承包人原因导致本合同提前解除，承包人应向发包人支付合同总价20%的违约金。</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28</w:t>
      </w:r>
      <w:r>
        <w:rPr>
          <w:rFonts w:hint="eastAsia" w:ascii="宋体" w:hAnsi="宋体"/>
          <w:bCs/>
          <w:color w:val="000000"/>
          <w:sz w:val="24"/>
          <w:highlight w:val="none"/>
        </w:rPr>
        <w:t xml:space="preserve">、争议</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28</w:t>
      </w:r>
      <w:r>
        <w:rPr>
          <w:rFonts w:hint="eastAsia" w:ascii="宋体" w:hAnsi="宋体"/>
          <w:bCs/>
          <w:color w:val="000000"/>
          <w:sz w:val="24"/>
          <w:highlight w:val="none"/>
        </w:rPr>
        <w:t xml:space="preserve">.1双方约定，在履行合同过程中产生争议时：</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（1）请建设行政主管部门调解；</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（2）调解不成的，向工程所在地人民法院提起诉讼。</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十、其他</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29</w:t>
      </w:r>
      <w:r>
        <w:rPr>
          <w:rFonts w:hint="eastAsia" w:ascii="宋体" w:hAnsi="宋体"/>
          <w:bCs/>
          <w:color w:val="000000"/>
          <w:sz w:val="24"/>
          <w:highlight w:val="none"/>
        </w:rPr>
        <w:t xml:space="preserve">、工程分包</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29</w:t>
      </w:r>
      <w:r>
        <w:rPr>
          <w:rFonts w:hint="eastAsia" w:ascii="宋体" w:hAnsi="宋体"/>
          <w:bCs/>
          <w:color w:val="000000"/>
          <w:sz w:val="24"/>
          <w:highlight w:val="none"/>
        </w:rPr>
        <w:t xml:space="preserve">.1本工程发包人同意承包人分包的工程：本工程发包人不同意分包。</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30</w:t>
      </w:r>
      <w:r>
        <w:rPr>
          <w:rFonts w:hint="eastAsia" w:ascii="宋体" w:hAnsi="宋体"/>
          <w:bCs/>
          <w:color w:val="000000"/>
          <w:sz w:val="24"/>
          <w:highlight w:val="none"/>
        </w:rPr>
        <w:t xml:space="preserve">、不可抗力</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30</w:t>
      </w:r>
      <w:r>
        <w:rPr>
          <w:rFonts w:hint="eastAsia" w:ascii="宋体" w:hAnsi="宋体"/>
          <w:bCs/>
          <w:color w:val="000000"/>
          <w:sz w:val="24"/>
          <w:highlight w:val="none"/>
        </w:rPr>
        <w:t xml:space="preserve">.1双方关于不可抗力的约定：按通用条款执行。</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31</w:t>
      </w:r>
      <w:r>
        <w:rPr>
          <w:rFonts w:hint="eastAsia" w:ascii="宋体" w:hAnsi="宋体"/>
          <w:bCs/>
          <w:color w:val="000000"/>
          <w:sz w:val="24"/>
          <w:highlight w:val="none"/>
        </w:rPr>
        <w:t xml:space="preserve">、保险</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bCs/>
          <w:color w:val="000000"/>
          <w:sz w:val="24"/>
          <w:highlight w:val="none"/>
        </w:rPr>
        <w:t xml:space="preserve">.1本工程双方约定投保内容如下：</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（1）发包人投保内容：发包人的无</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发包人委托承包人办理的保险事项：无</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（2）承包人投保内容：按苏州市有关工程保险规定。</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2</w:t>
      </w:r>
      <w:r>
        <w:rPr>
          <w:rFonts w:hint="eastAsia" w:ascii="宋体" w:hAnsi="宋体"/>
          <w:bCs/>
          <w:color w:val="000000"/>
          <w:sz w:val="24"/>
          <w:highlight w:val="none"/>
        </w:rPr>
        <w:t xml:space="preserve">、担保</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2</w:t>
      </w:r>
      <w:r>
        <w:rPr>
          <w:rFonts w:hint="eastAsia" w:ascii="宋体" w:hAnsi="宋体"/>
          <w:bCs/>
          <w:color w:val="000000"/>
          <w:sz w:val="24"/>
          <w:highlight w:val="none"/>
        </w:rPr>
        <w:t xml:space="preserve">.1本工程双方约定担保事项如下：</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（1）发包人向承包人提供履约担保，担保方式为： / ，担保合同作为本合同附件。</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（2）承包人向发包人提供履约担保，担保方式为：</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（3）双方约定的其他担保事项：</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3</w:t>
      </w:r>
      <w:r>
        <w:rPr>
          <w:rFonts w:hint="eastAsia" w:ascii="宋体" w:hAnsi="宋体"/>
          <w:bCs/>
          <w:color w:val="000000"/>
          <w:sz w:val="24"/>
          <w:highlight w:val="none"/>
        </w:rPr>
        <w:t xml:space="preserve">、补充条款</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3</w:t>
      </w:r>
      <w:r>
        <w:rPr>
          <w:rFonts w:hint="eastAsia" w:ascii="宋体" w:hAnsi="宋体"/>
          <w:bCs/>
          <w:color w:val="000000"/>
          <w:sz w:val="24"/>
          <w:highlight w:val="none"/>
        </w:rPr>
        <w:t xml:space="preserve">.1本工程必须执行国家相关规范、规定的要求，工程质量等级达到设计要求，如达不到设计要求，工程不合格，承包人应承担由此产生的一切经济和法律责任。</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3.</w:t>
      </w:r>
      <w:r>
        <w:rPr>
          <w:rFonts w:hint="eastAsia" w:ascii="宋体" w:hAnsi="宋体"/>
          <w:bCs/>
          <w:color w:val="000000"/>
          <w:sz w:val="24"/>
          <w:highlight w:val="none"/>
        </w:rPr>
        <w:t xml:space="preserve">2工程付款：合同中已约定。</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3</w:t>
      </w:r>
      <w:r>
        <w:rPr>
          <w:rFonts w:hint="eastAsia" w:ascii="宋体" w:hAnsi="宋体"/>
          <w:bCs/>
          <w:color w:val="000000"/>
          <w:sz w:val="24"/>
          <w:highlight w:val="none"/>
        </w:rPr>
        <w:t xml:space="preserve">.3承包人应对其在施工场地的工作人员进行安全教育，并对他们的安全负责。</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3</w:t>
      </w:r>
      <w:r>
        <w:rPr>
          <w:rFonts w:hint="eastAsia" w:ascii="宋体" w:hAnsi="宋体"/>
          <w:bCs/>
          <w:color w:val="000000"/>
          <w:sz w:val="24"/>
          <w:highlight w:val="none"/>
        </w:rPr>
        <w:t xml:space="preserve">.4发包人有权根据工程的实际情况增加或减少施工范围和施工内容，承包人不得以任何理由拒绝。</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3</w:t>
      </w:r>
      <w:r>
        <w:rPr>
          <w:rFonts w:hint="eastAsia" w:ascii="宋体" w:hAnsi="宋体"/>
          <w:bCs/>
          <w:color w:val="000000"/>
          <w:sz w:val="24"/>
          <w:highlight w:val="none"/>
        </w:rPr>
        <w:t xml:space="preserve">.5审计费：</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u w:val="single"/>
        </w:rPr>
        <w:t xml:space="preserve">审计核减率超5%的审计费及核增的审计费由施工单位承担，工程结算价以最终审计为准。</w:t>
      </w:r>
      <w:r>
        <w:rPr>
          <w:rFonts w:hint="eastAsia" w:ascii="宋体" w:hAnsi="宋体"/>
          <w:bCs/>
          <w:color w:val="000000"/>
          <w:sz w:val="24"/>
          <w:highlight w:val="none"/>
        </w:rPr>
      </w:r>
      <w:r/>
    </w:p>
    <w:p>
      <w:pPr>
        <w:pStyle w:val="93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3</w:t>
      </w:r>
      <w:r>
        <w:rPr>
          <w:rFonts w:hint="eastAsia" w:ascii="宋体" w:hAnsi="宋体"/>
          <w:bCs/>
          <w:color w:val="000000"/>
          <w:sz w:val="24"/>
          <w:highlight w:val="none"/>
        </w:rPr>
        <w:t xml:space="preserve">.7本合同未尽事宜，双方友好协商解决。</w:t>
      </w: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附件1：</w:t>
      </w:r>
      <w:r>
        <w:rPr>
          <w:rFonts w:hint="eastAsia" w:ascii="宋体" w:hAnsi="宋体"/>
          <w:bCs/>
          <w:color w:val="000000"/>
          <w:sz w:val="24"/>
          <w:highlight w:val="none"/>
        </w:rPr>
      </w:r>
      <w:r/>
    </w:p>
    <w:p>
      <w:pPr>
        <w:pStyle w:val="931"/>
        <w:jc w:val="center"/>
        <w:spacing w:line="276" w:lineRule="auto"/>
        <w:rPr>
          <w:rFonts w:ascii="宋体" w:hAnsi="宋体"/>
          <w:b/>
          <w:color w:val="000000"/>
          <w:sz w:val="32"/>
          <w:szCs w:val="32"/>
          <w:highlight w:val="none"/>
        </w:rPr>
      </w:pPr>
      <w:r>
        <w:rPr>
          <w:rFonts w:hint="eastAsia" w:ascii="宋体" w:hAnsi="宋体"/>
          <w:b/>
          <w:color w:val="000000"/>
          <w:sz w:val="32"/>
          <w:szCs w:val="32"/>
          <w:highlight w:val="none"/>
        </w:rPr>
        <w:t xml:space="preserve">工程质量保修书</w:t>
      </w:r>
      <w:r>
        <w:rPr>
          <w:rFonts w:ascii="宋体" w:hAnsi="宋体"/>
          <w:b/>
          <w:color w:val="000000"/>
          <w:sz w:val="32"/>
          <w:szCs w:val="32"/>
          <w:highlight w:val="none"/>
        </w:rPr>
      </w:r>
      <w:r/>
    </w:p>
    <w:p>
      <w:pPr>
        <w:pStyle w:val="931"/>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发包人</w:t>
      </w:r>
      <w:r>
        <w:rPr>
          <w:rFonts w:ascii="宋体" w:hAnsi="宋体"/>
          <w:color w:val="000000"/>
          <w:sz w:val="24"/>
          <w:highlight w:val="none"/>
        </w:rPr>
        <w:t xml:space="preserve">(</w:t>
      </w:r>
      <w:r>
        <w:rPr>
          <w:rFonts w:hint="eastAsia" w:ascii="宋体" w:hAnsi="宋体"/>
          <w:color w:val="000000"/>
          <w:sz w:val="24"/>
          <w:highlight w:val="none"/>
        </w:rPr>
        <w:t xml:space="preserve">全称</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u w:val="single"/>
          <w:lang w:eastAsia="zh-CN"/>
        </w:rPr>
        <w:t xml:space="preserve">苏州浒墅关经济技术开发区建设局</w:t>
      </w:r>
      <w:r>
        <w:rPr>
          <w:rFonts w:hint="eastAsia" w:ascii="宋体" w:hAnsi="宋体" w:eastAsia="宋体"/>
          <w:color w:val="000000"/>
          <w:sz w:val="24"/>
          <w:highlight w:val="none"/>
          <w:lang w:eastAsia="zh-CN"/>
        </w:rPr>
      </w:r>
      <w:r/>
    </w:p>
    <w:p>
      <w:pPr>
        <w:pStyle w:val="931"/>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承包人</w:t>
      </w:r>
      <w:r>
        <w:rPr>
          <w:rFonts w:ascii="宋体" w:hAnsi="宋体"/>
          <w:color w:val="000000"/>
          <w:sz w:val="24"/>
          <w:highlight w:val="none"/>
        </w:rPr>
        <w:t xml:space="preserve">(</w:t>
      </w:r>
      <w:r>
        <w:rPr>
          <w:rFonts w:hint="eastAsia" w:ascii="宋体" w:hAnsi="宋体"/>
          <w:color w:val="000000"/>
          <w:sz w:val="24"/>
          <w:highlight w:val="none"/>
        </w:rPr>
        <w:t xml:space="preserve">全称</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pacing w:val="10"/>
          <w:sz w:val="24"/>
          <w:highlight w:val="none"/>
          <w:u w:val="single"/>
        </w:rPr>
        <w:t xml:space="preserve">                             </w:t>
      </w:r>
      <w:r>
        <w:rPr>
          <w:rFonts w:hint="eastAsia" w:ascii="宋体" w:hAnsi="宋体"/>
          <w:color w:val="000000"/>
          <w:sz w:val="24"/>
          <w:highlight w:val="none"/>
          <w:u w:val="singl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为保证</w:t>
      </w:r>
      <w:r>
        <w:rPr>
          <w:rFonts w:hint="eastAsia" w:ascii="宋体" w:hAnsi="宋体"/>
          <w:color w:val="000000"/>
          <w:sz w:val="24"/>
          <w:highlight w:val="none"/>
          <w:u w:val="single"/>
          <w:lang w:eastAsia="zh-CN"/>
        </w:rPr>
        <w:t xml:space="preserve">2025-2026年度考古配合工程</w:t>
      </w:r>
      <w:r>
        <w:rPr>
          <w:rFonts w:hint="eastAsia" w:ascii="宋体" w:hAnsi="宋体"/>
          <w:color w:val="000000"/>
          <w:sz w:val="24"/>
          <w:highlight w:val="none"/>
        </w:rPr>
        <w:t xml:space="preserve">（工程名称）在合理使用期限内正常使用，发包人承包人协商一致签订工程质量保修书。承包人在质量保修期内按照有关管理规定及双方约定承担工程质量保修责任。</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一、工程质量保修范围和内容</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二、质量保修期</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质量保修期从工程实际竣工之日算起。分单项竣工验收的工程，按单项工程分别计算质量保修期。</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双方根据国家有关规定，结合具体工程约定质量保修期如下：</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1、地基基础工程和主体结构工程为设计文件规定的该工程合理使用年限；</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2、除基础、主体及防水外的其他土建工程、装修为</w:t>
      </w:r>
      <w:r>
        <w:rPr>
          <w:rFonts w:hint="eastAsia" w:ascii="宋体" w:hAnsi="宋体"/>
          <w:color w:val="000000"/>
          <w:sz w:val="24"/>
          <w:highlight w:val="none"/>
          <w:u w:val="single"/>
        </w:rPr>
        <w:t xml:space="preserve"> 2</w:t>
      </w:r>
      <w:r>
        <w:rPr>
          <w:rFonts w:hint="eastAsia" w:ascii="宋体" w:hAnsi="宋体"/>
          <w:color w:val="000000"/>
          <w:sz w:val="24"/>
          <w:highlight w:val="none"/>
        </w:rPr>
        <w:t xml:space="preserve">年，屋面防水工程、有防水要求的卫生间、外墙面的防渗漏为</w:t>
      </w:r>
      <w:r>
        <w:rPr>
          <w:rFonts w:hint="eastAsia" w:ascii="宋体" w:hAnsi="宋体"/>
          <w:color w:val="000000"/>
          <w:sz w:val="24"/>
          <w:highlight w:val="none"/>
          <w:u w:val="single"/>
        </w:rPr>
        <w:t xml:space="preserve"> 5  </w:t>
      </w:r>
      <w:r>
        <w:rPr>
          <w:rFonts w:hint="eastAsia" w:ascii="宋体" w:hAnsi="宋体"/>
          <w:color w:val="000000"/>
          <w:sz w:val="24"/>
          <w:highlight w:val="none"/>
        </w:rPr>
        <w:t xml:space="preserve">年；</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3、电气管线、上下水管线安装工程为</w:t>
      </w:r>
      <w:r>
        <w:rPr>
          <w:rFonts w:hint="eastAsia" w:ascii="宋体" w:hAnsi="宋体"/>
          <w:color w:val="000000"/>
          <w:sz w:val="24"/>
          <w:highlight w:val="none"/>
          <w:u w:val="single"/>
        </w:rPr>
        <w:t xml:space="preserve"> 2</w:t>
      </w:r>
      <w:r>
        <w:rPr>
          <w:rFonts w:hint="eastAsia" w:ascii="宋体" w:hAnsi="宋体"/>
          <w:color w:val="000000"/>
          <w:sz w:val="24"/>
          <w:highlight w:val="none"/>
        </w:rPr>
        <w:t xml:space="preserve">年；</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4、供热及供冷为</w:t>
      </w:r>
      <w:r>
        <w:rPr>
          <w:rFonts w:hint="eastAsia" w:ascii="宋体" w:hAnsi="宋体"/>
          <w:color w:val="000000"/>
          <w:sz w:val="24"/>
          <w:highlight w:val="none"/>
          <w:u w:val="single"/>
        </w:rPr>
        <w:t xml:space="preserve">2 </w:t>
      </w:r>
      <w:r>
        <w:rPr>
          <w:rFonts w:hint="eastAsia" w:ascii="宋体" w:hAnsi="宋体"/>
          <w:color w:val="000000"/>
          <w:sz w:val="24"/>
          <w:highlight w:val="none"/>
        </w:rPr>
        <w:t xml:space="preserve">个采暖期及供冷期；</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5、室外的上下水和小区道路等市政公用工程为</w:t>
      </w:r>
      <w:r>
        <w:rPr>
          <w:rFonts w:hint="eastAsia" w:ascii="宋体" w:hAnsi="宋体"/>
          <w:color w:val="000000"/>
          <w:sz w:val="24"/>
          <w:highlight w:val="none"/>
          <w:u w:val="single"/>
        </w:rPr>
        <w:t xml:space="preserve">2 </w:t>
      </w:r>
      <w:r>
        <w:rPr>
          <w:rFonts w:hint="eastAsia" w:ascii="宋体" w:hAnsi="宋体"/>
          <w:color w:val="000000"/>
          <w:sz w:val="24"/>
          <w:highlight w:val="none"/>
        </w:rPr>
        <w:t xml:space="preserve">年；</w:t>
      </w:r>
      <w:r>
        <w:rPr>
          <w:rFonts w:ascii="宋体" w:hAnsi="宋体"/>
          <w:color w:val="000000"/>
          <w:sz w:val="24"/>
          <w:highlight w:val="none"/>
        </w:rPr>
      </w:r>
      <w:r/>
    </w:p>
    <w:p>
      <w:pPr>
        <w:pStyle w:val="931"/>
        <w:ind w:firstLine="480"/>
        <w:spacing w:line="360" w:lineRule="auto"/>
        <w:tabs>
          <w:tab w:val="left" w:pos="845" w:leader="none"/>
        </w:tabs>
        <w:rPr>
          <w:rFonts w:ascii="宋体" w:hAnsi="宋体" w:cs="宋体"/>
          <w:bCs/>
          <w:color w:val="000000"/>
          <w:sz w:val="24"/>
          <w:highlight w:val="none"/>
          <w:u w:val="single"/>
        </w:rPr>
      </w:pPr>
      <w:r>
        <w:rPr>
          <w:rFonts w:ascii="宋体" w:hAnsi="宋体"/>
          <w:color w:val="000000"/>
          <w:sz w:val="24"/>
          <w:highlight w:val="none"/>
        </w:rPr>
        <w:t xml:space="preserve">6</w:t>
      </w:r>
      <w:r>
        <w:rPr>
          <w:rFonts w:hint="eastAsia" w:ascii="宋体" w:hAnsi="宋体"/>
          <w:color w:val="000000"/>
          <w:sz w:val="24"/>
          <w:highlight w:val="none"/>
        </w:rPr>
        <w:t xml:space="preserve">、其他约定：</w:t>
      </w:r>
      <w:r>
        <w:rPr>
          <w:rFonts w:hint="eastAsia" w:ascii="宋体" w:hAnsi="宋体"/>
          <w:color w:val="000000"/>
          <w:sz w:val="24"/>
          <w:highlight w:val="none"/>
          <w:u w:val="single"/>
        </w:rPr>
        <w:t xml:space="preserve"> 本工程除临时围挡外不涉及保修期，临时围挡需在移交第三方前保修 ；</w:t>
      </w:r>
      <w:r>
        <w:rPr>
          <w:rFonts w:ascii="宋体" w:hAnsi="宋体" w:cs="宋体"/>
          <w:bCs/>
          <w:color w:val="000000"/>
          <w:sz w:val="24"/>
          <w:highlight w:val="none"/>
          <w:u w:val="singl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三、质量保修责任</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、属于保修范围和内容的项目，承包人应在接到修理通知之日后</w:t>
      </w:r>
      <w:r>
        <w:rPr>
          <w:rFonts w:ascii="宋体" w:hAnsi="宋体"/>
          <w:color w:val="000000"/>
          <w:sz w:val="24"/>
          <w:highlight w:val="none"/>
        </w:rPr>
        <w:t xml:space="preserve">7 </w:t>
      </w:r>
      <w:r>
        <w:rPr>
          <w:rFonts w:hint="eastAsia" w:ascii="宋体" w:hAnsi="宋体"/>
          <w:color w:val="000000"/>
          <w:sz w:val="24"/>
          <w:highlight w:val="none"/>
        </w:rPr>
        <w:t xml:space="preserve">天内派人修理。承包人不在约定期限内派人修理，发包人可委托其他人员修理，保修费用从质量保修金内扣除。</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、发生须紧急抢修事故（如上水跑水、暖气漏水漏气、燃气漏气等），承包人接到事故通知后，应立即到达事故现场抢修。非承包人施工质量引起的事故，抢修费用由发包人承担。</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四、缺陷责任期</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本工程一般不涉及缺陷责任期，如在后续土地上市前后发现由承包人行为造成的土地质量问题（包括但不限于在地块内倾倒垃圾土、回填外运土方等），将永久追究承包人责任。</w:t>
      </w:r>
      <w:r>
        <w:rPr>
          <w:rFonts w:ascii="宋体" w:hAnsi="宋体"/>
          <w:color w:val="000000"/>
          <w:sz w:val="24"/>
          <w:highlight w:val="none"/>
        </w:rPr>
      </w:r>
      <w:r/>
    </w:p>
    <w:p>
      <w:pPr>
        <w:pStyle w:val="9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五、保修费用</w:t>
      </w:r>
      <w:r>
        <w:rPr>
          <w:rFonts w:hint="eastAsia"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保修费用由造成质量缺陷的责任方承担。</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六、其他</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双方约定的其他工程质量保修事项：无。</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本工程质量保修作书为施工合同附件，由施工合同发包人承包人双方共同签署，其有效期至保修期满。</w:t>
      </w:r>
      <w:r>
        <w:rPr>
          <w:rFonts w:ascii="宋体" w:hAnsi="宋体"/>
          <w:color w:val="000000"/>
          <w:sz w:val="24"/>
          <w:highlight w:val="none"/>
        </w:rPr>
      </w:r>
      <w:r/>
    </w:p>
    <w:p>
      <w:pPr>
        <w:pStyle w:val="931"/>
        <w:ind w:left="570"/>
        <w:spacing w:line="520" w:lineRule="exact"/>
        <w:rPr>
          <w:rFonts w:ascii="方正仿宋简体" w:hAnsi="创艺简仿宋" w:eastAsia="方正仿宋简体"/>
          <w:color w:val="000000"/>
          <w:sz w:val="24"/>
          <w:highlight w:val="none"/>
        </w:rPr>
      </w:pPr>
      <w:r>
        <w:rPr>
          <w:rFonts w:ascii="方正仿宋简体" w:hAnsi="创艺简仿宋" w:eastAsia="方正仿宋简体"/>
          <w:color w:val="000000"/>
          <w:sz w:val="24"/>
          <w:highlight w:val="none"/>
        </w:rPr>
      </w:r>
      <w:r/>
    </w:p>
    <w:p>
      <w:pPr>
        <w:pStyle w:val="931"/>
        <w:ind w:firstLine="480"/>
        <w:rPr>
          <w:rFonts w:hint="eastAsia" w:ascii="宋体" w:hAnsi="宋体"/>
          <w:color w:val="000000"/>
          <w:sz w:val="24"/>
          <w:highlight w:val="none"/>
        </w:rPr>
      </w:pPr>
      <w:r/>
      <w:bookmarkEnd w:id="8"/>
      <w:r/>
      <w:bookmarkEnd w:id="9"/>
      <w:r>
        <w:rPr>
          <w:rFonts w:hint="eastAsia" w:ascii="宋体" w:hAnsi="宋体"/>
          <w:color w:val="000000"/>
          <w:sz w:val="24"/>
          <w:highlight w:val="none"/>
        </w:rPr>
        <w:t xml:space="preserve">发包人：（盖单位章）                            承包人：（盖单位章）</w:t>
      </w:r>
      <w:r>
        <w:rPr>
          <w:rFonts w:hint="eastAsia" w:ascii="宋体" w:hAnsi="宋体"/>
          <w:color w:val="000000"/>
          <w:sz w:val="24"/>
          <w:highlight w:val="none"/>
        </w:rPr>
      </w:r>
      <w:r/>
    </w:p>
    <w:p>
      <w:pPr>
        <w:pStyle w:val="1032"/>
        <w:ind w:firstLine="480"/>
        <w:rPr>
          <w:rFonts w:hint="eastAsia"/>
          <w:color w:val="000000"/>
          <w:highlight w:val="none"/>
        </w:rPr>
      </w:pPr>
      <w:r>
        <w:rPr>
          <w:rFonts w:hint="eastAsia"/>
          <w:color w:val="000000"/>
          <w:highlight w:val="none"/>
        </w:rPr>
      </w:r>
      <w:r/>
    </w:p>
    <w:p>
      <w:pPr>
        <w:pStyle w:val="931"/>
        <w:ind w:firstLine="480"/>
        <w:rPr>
          <w:rFonts w:hint="eastAsia" w:ascii="宋体" w:hAnsi="宋体"/>
          <w:color w:val="000000"/>
          <w:sz w:val="24"/>
          <w:highlight w:val="none"/>
        </w:rPr>
      </w:pPr>
      <w:r>
        <w:rPr>
          <w:rFonts w:hint="eastAsia" w:ascii="宋体" w:hAnsi="宋体"/>
          <w:color w:val="000000"/>
          <w:sz w:val="24"/>
          <w:highlight w:val="none"/>
        </w:rPr>
        <w:t xml:space="preserve">法定代表人                                     法定代表人</w:t>
      </w:r>
      <w:r>
        <w:rPr>
          <w:rFonts w:hint="eastAsia" w:ascii="宋体" w:hAnsi="宋体"/>
          <w:color w:val="000000"/>
          <w:sz w:val="24"/>
          <w:highlight w:val="none"/>
        </w:rPr>
      </w:r>
      <w:r/>
    </w:p>
    <w:p>
      <w:pPr>
        <w:pStyle w:val="1032"/>
        <w:ind w:firstLine="480"/>
        <w:rPr>
          <w:rFonts w:hint="eastAsia"/>
          <w:color w:val="000000"/>
          <w:highlight w:val="none"/>
        </w:rPr>
      </w:pPr>
      <w:r>
        <w:rPr>
          <w:rFonts w:hint="eastAsia"/>
          <w:color w:val="000000"/>
          <w:highlight w:val="none"/>
        </w:rPr>
      </w:r>
      <w:r/>
    </w:p>
    <w:p>
      <w:pPr>
        <w:pStyle w:val="931"/>
        <w:ind w:firstLine="480"/>
        <w:rPr>
          <w:rFonts w:hint="eastAsia" w:ascii="宋体" w:hAnsi="宋体"/>
          <w:color w:val="000000"/>
          <w:sz w:val="24"/>
          <w:highlight w:val="none"/>
        </w:rPr>
      </w:pPr>
      <w:r>
        <w:rPr>
          <w:rFonts w:hint="eastAsia" w:ascii="宋体" w:hAnsi="宋体"/>
          <w:color w:val="000000"/>
          <w:sz w:val="24"/>
          <w:highlight w:val="none"/>
        </w:rPr>
        <w:t xml:space="preserve">委托代理人（签字）                             委托代理人（签字）</w:t>
      </w:r>
      <w:r>
        <w:rPr>
          <w:rFonts w:hint="eastAsia" w:ascii="宋体" w:hAnsi="宋体"/>
          <w:color w:val="000000"/>
          <w:sz w:val="24"/>
          <w:highlight w:val="none"/>
        </w:rPr>
      </w:r>
      <w:r/>
    </w:p>
    <w:p>
      <w:pPr>
        <w:pStyle w:val="1032"/>
        <w:ind w:firstLine="480"/>
        <w:rPr>
          <w:rFonts w:hint="eastAsia"/>
          <w:color w:val="000000"/>
          <w:highlight w:val="none"/>
        </w:rPr>
      </w:pPr>
      <w:r>
        <w:rPr>
          <w:rFonts w:hint="eastAsia"/>
          <w:color w:val="000000"/>
          <w:highlight w:val="none"/>
        </w:rPr>
      </w:r>
      <w:r/>
    </w:p>
    <w:p>
      <w:pPr>
        <w:pStyle w:val="931"/>
        <w:ind w:firstLine="480"/>
        <w:rPr>
          <w:rFonts w:hint="eastAsia" w:ascii="宋体" w:hAnsi="宋体"/>
          <w:color w:val="000000"/>
          <w:sz w:val="24"/>
          <w:highlight w:val="none"/>
        </w:rPr>
      </w:pPr>
      <w:r>
        <w:rPr>
          <w:rFonts w:hint="eastAsia" w:ascii="宋体" w:hAnsi="宋体"/>
          <w:color w:val="000000"/>
          <w:sz w:val="24"/>
          <w:highlight w:val="none"/>
        </w:rPr>
        <w:t xml:space="preserve">年   月   日                                    年    月    日</w:t>
      </w:r>
      <w:r>
        <w:rPr>
          <w:rFonts w:hint="eastAsia" w:ascii="宋体" w:hAnsi="宋体"/>
          <w:color w:val="000000"/>
          <w:sz w:val="24"/>
          <w:highlight w:val="none"/>
        </w:rPr>
      </w:r>
      <w:r/>
    </w:p>
    <w:p>
      <w:pPr>
        <w:pStyle w:val="931"/>
        <w:ind w:left="57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1"/>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1"/>
        <w:ind w:firstLine="643"/>
        <w:spacing w:line="360" w:lineRule="auto"/>
        <w:rPr>
          <w:rFonts w:hint="eastAsia" w:ascii="宋体" w:hAnsi="宋体" w:cs="宋体"/>
          <w:b/>
          <w:color w:val="000000"/>
          <w:sz w:val="24"/>
          <w:highlight w:val="none"/>
        </w:rPr>
      </w:pPr>
      <w:r>
        <w:rPr>
          <w:rFonts w:ascii="宋体" w:hAnsi="宋体" w:cs="宋体"/>
          <w:b/>
          <w:color w:val="000000"/>
          <w:sz w:val="32"/>
          <w:szCs w:val="32"/>
          <w:highlight w:val="none"/>
        </w:rPr>
        <w:br w:type="page" w:clear="all"/>
      </w:r>
      <w:r>
        <w:rPr>
          <w:rFonts w:hint="eastAsia" w:ascii="宋体" w:hAnsi="宋体" w:cs="宋体"/>
          <w:b/>
          <w:color w:val="000000"/>
          <w:sz w:val="24"/>
          <w:highlight w:val="none"/>
        </w:rPr>
        <w:t xml:space="preserve">附件2：</w:t>
      </w:r>
      <w:r>
        <w:rPr>
          <w:rFonts w:hint="eastAsia" w:ascii="宋体" w:hAnsi="宋体" w:cs="宋体"/>
          <w:b/>
          <w:color w:val="000000"/>
          <w:sz w:val="24"/>
          <w:highlight w:val="none"/>
        </w:rPr>
      </w:r>
      <w:r/>
    </w:p>
    <w:p>
      <w:pPr>
        <w:pStyle w:val="931"/>
        <w:ind w:firstLine="643"/>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廉政合同</w:t>
      </w:r>
      <w:r>
        <w:rPr>
          <w:rFonts w:hint="eastAsia" w:ascii="宋体" w:hAnsi="宋体" w:cs="宋体"/>
          <w:b/>
          <w:color w:val="000000"/>
          <w:sz w:val="32"/>
          <w:szCs w:val="32"/>
          <w:highlight w:val="none"/>
        </w:rPr>
      </w:r>
      <w:r/>
    </w:p>
    <w:p>
      <w:pPr>
        <w:pStyle w:val="931"/>
        <w:ind w:firstLine="480"/>
        <w:jc w:val="left"/>
        <w:spacing w:line="360" w:lineRule="auto"/>
        <w:rPr>
          <w:rFonts w:hint="eastAsia" w:ascii="宋体" w:hAnsi="宋体" w:eastAsia="宋体"/>
          <w:color w:val="000000"/>
          <w:sz w:val="24"/>
          <w:highlight w:val="none"/>
          <w:u w:val="single"/>
          <w:lang w:eastAsia="zh-CN"/>
        </w:rPr>
      </w:pPr>
      <w:r>
        <w:rPr>
          <w:rFonts w:ascii="宋体" w:hAnsi="宋体"/>
          <w:color w:val="000000"/>
          <w:sz w:val="24"/>
          <w:highlight w:val="none"/>
        </w:rPr>
        <w:t xml:space="preserve">工程项目名称：</w:t>
      </w:r>
      <w:r>
        <w:rPr>
          <w:rFonts w:hint="eastAsia" w:ascii="宋体" w:hAnsi="宋体"/>
          <w:color w:val="000000"/>
          <w:sz w:val="24"/>
          <w:highlight w:val="none"/>
          <w:u w:val="single"/>
          <w:lang w:eastAsia="zh-CN"/>
        </w:rPr>
        <w:t xml:space="preserve">2025-2026年度考古配合工程</w:t>
      </w:r>
      <w:r>
        <w:rPr>
          <w:rFonts w:hint="eastAsia" w:ascii="宋体" w:hAnsi="宋体" w:eastAsia="宋体"/>
          <w:color w:val="000000"/>
          <w:sz w:val="24"/>
          <w:highlight w:val="none"/>
          <w:u w:val="single"/>
          <w:lang w:eastAsia="zh-CN"/>
        </w:rPr>
      </w:r>
      <w:r/>
    </w:p>
    <w:p>
      <w:pPr>
        <w:pStyle w:val="931"/>
        <w:ind w:firstLine="480"/>
        <w:jc w:val="left"/>
        <w:spacing w:line="360" w:lineRule="auto"/>
        <w:rPr>
          <w:rFonts w:hint="eastAsia" w:ascii="宋体" w:hAnsi="宋体"/>
          <w:color w:val="000000"/>
          <w:sz w:val="24"/>
          <w:highlight w:val="none"/>
          <w:u w:val="single"/>
        </w:rPr>
      </w:pPr>
      <w:r>
        <w:rPr>
          <w:rFonts w:ascii="宋体" w:hAnsi="宋体"/>
          <w:color w:val="000000"/>
          <w:sz w:val="24"/>
          <w:highlight w:val="none"/>
        </w:rPr>
        <w:t xml:space="preserve">工程项目地址：</w:t>
      </w:r>
      <w:r>
        <w:rPr>
          <w:rFonts w:hint="eastAsia" w:ascii="宋体" w:hAnsi="宋体"/>
          <w:color w:val="000000"/>
          <w:sz w:val="24"/>
          <w:highlight w:val="none"/>
          <w:u w:val="single"/>
        </w:rPr>
        <w:t xml:space="preserve">苏州市高新区浒墅关</w:t>
      </w:r>
      <w:r>
        <w:rPr>
          <w:rFonts w:hint="eastAsia" w:ascii="宋体" w:hAnsi="宋体"/>
          <w:color w:val="000000"/>
          <w:sz w:val="24"/>
          <w:highlight w:val="none"/>
          <w:u w:val="single"/>
        </w:rPr>
      </w:r>
      <w:r/>
    </w:p>
    <w:p>
      <w:pPr>
        <w:pStyle w:val="931"/>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发包人：</w:t>
      </w:r>
      <w:r>
        <w:rPr>
          <w:rFonts w:hint="eastAsia" w:ascii="宋体" w:hAnsi="宋体" w:cs="宋体"/>
          <w:color w:val="000000"/>
          <w:sz w:val="24"/>
          <w:highlight w:val="none"/>
          <w:u w:val="single"/>
          <w:lang w:eastAsia="zh-CN"/>
        </w:rPr>
        <w:t xml:space="preserve">苏州浒墅关经济技术开发区建设局</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第一条双方的责任</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（一）双方应共同遵守国家和江苏省、苏州市以及行业主管部门关于加强工程建设项目管理以及党风廉政建设的各项规定。</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（二）双方应严格执行工程建设项目承发包合同文件，自觉按合同办事。</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（三）除非法律认定的商业秘密和合同文件另有规定之外，双方的业务活动应坚持公开、公正、透明的原则，严禁损害国家和集体利益、违反工程建设项目管理规章制度的不正当交易。</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（四）双方如发现对方在业务活动中有违规、违纪、违法的行为，应及时提醒对方，情节严重的，应向其上级主管部门或园区纪检监察部门举报。</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第二条发包人的责任</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发包人的领导和从事该工程建设项目的工作人员，在工程建设的事前、事中、事后应遵守以下规定：</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（一）不准向承包人和相关单位索要或接受回扣、礼金、有价证券、贵重物品和好处费等。</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（二）不准在承包人和相关单位报销任何应由发包人或个人支付的费用。</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（三）不准要求、暗示或接受承包人和相关单位为个人装修住房、婚丧嫁娶、配偶子女的工作安排以及出国（境）、旅游等提供方便。</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（四）不准参加有可能影响公正执行公务的承包人和相关单位的宴请、娱乐等活动。</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第三条承包人的责任</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承包人应与发包人保持正常的业务交往，按照有关法律法规和程序开展业务工作，严格执行工程建设的有关方针、政策，并遵守以下规定：</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（一）不准以任何理由向发包人及其工作人员索要、接受或赠送礼金、有价证券、贵重物品及回扣、好处费等。</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（二）不准以任何理由为发包人和相关单位报销应由对方或个人支付的费用。</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（三）不准接受或暗示为发包人、相关单位或个人装修住房、婚丧嫁娶、配偶子女的工作安排以及出国（境）、旅游等提供方便。</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（四）不准以任何理由为发包人、相关单位或个人组织有可能影响公正执行公务的宴请、娱乐等活动。</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第四条违约责任</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（一）发包人或发包人工作人员有违反本合同第一、二条规定的，按照管理权限，由园区纪检监察部门依据有关法律法规给予党纪、政纪处分；涉嫌犯罪的，移交司法机关追究刑事责任。</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（二）承包人或承包人工作人员有违反本合同第一、三条规定的，按照管理权限，园区纪检监察部门将建议相关建设主管部门给与相应的行政处罚；涉嫌犯罪的，移交司法机关追究刑事责任。</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第五条本合同书作为工程建设项目施工合同的附件，与工程建设项目施工合同具有同等法律效力。经双方签署后立即生效。</w:t>
      </w:r>
      <w:r>
        <w:rPr>
          <w:rFonts w:hint="eastAsia" w:ascii="宋体" w:hAnsi="宋体" w:cs="宋体"/>
          <w:color w:val="000000"/>
          <w:sz w:val="24"/>
          <w:highlight w:val="none"/>
        </w:rPr>
      </w:r>
      <w:r/>
    </w:p>
    <w:p>
      <w:pPr>
        <w:pStyle w:val="931"/>
        <w:spacing w:line="360" w:lineRule="auto"/>
        <w:rPr>
          <w:color w:val="000000"/>
          <w:highlight w:val="none"/>
        </w:rPr>
      </w:pPr>
      <w:r>
        <w:rPr>
          <w:rFonts w:hint="eastAsia" w:ascii="宋体" w:hAnsi="宋体" w:cs="宋体"/>
          <w:color w:val="000000"/>
          <w:sz w:val="24"/>
          <w:highlight w:val="none"/>
        </w:rPr>
        <w:t xml:space="preserve">第六条本合同书份数同主合同。</w:t>
      </w:r>
      <w:r>
        <w:rPr>
          <w:color w:val="000000"/>
          <w:highlight w:val="none"/>
        </w:rPr>
      </w:r>
      <w:r/>
    </w:p>
    <w:p>
      <w:pPr>
        <w:pStyle w:val="931"/>
        <w:rPr>
          <w:color w:val="000000"/>
          <w:highlight w:val="none"/>
        </w:rPr>
      </w:pPr>
      <w:r>
        <w:rPr>
          <w:color w:val="000000"/>
          <w:highlight w:val="none"/>
        </w:rPr>
      </w:r>
      <w:r/>
    </w:p>
    <w:p>
      <w:pPr>
        <w:pStyle w:val="931"/>
        <w:ind w:firstLine="480"/>
        <w:rPr>
          <w:rFonts w:hint="eastAsia" w:ascii="宋体" w:hAnsi="宋体"/>
          <w:color w:val="000000"/>
          <w:sz w:val="24"/>
          <w:highlight w:val="none"/>
        </w:rPr>
      </w:pPr>
      <w:r>
        <w:rPr>
          <w:rFonts w:hint="eastAsia" w:ascii="宋体" w:hAnsi="宋体"/>
          <w:color w:val="000000"/>
          <w:sz w:val="24"/>
          <w:highlight w:val="none"/>
        </w:rPr>
        <w:t xml:space="preserve">发包人：（盖单位章）                            承包人：（盖单位章）</w:t>
      </w:r>
      <w:r>
        <w:rPr>
          <w:rFonts w:hint="eastAsia" w:ascii="宋体" w:hAnsi="宋体"/>
          <w:color w:val="000000"/>
          <w:sz w:val="24"/>
          <w:highlight w:val="none"/>
        </w:rPr>
      </w:r>
      <w:r/>
    </w:p>
    <w:p>
      <w:pPr>
        <w:pStyle w:val="931"/>
        <w:ind w:firstLine="480"/>
        <w:rPr>
          <w:rFonts w:hint="eastAsia" w:ascii="宋体" w:hAnsi="宋体"/>
          <w:color w:val="000000"/>
          <w:sz w:val="24"/>
          <w:highlight w:val="none"/>
        </w:rPr>
      </w:pPr>
      <w:r>
        <w:rPr>
          <w:rFonts w:hint="eastAsia" w:ascii="宋体" w:hAnsi="宋体"/>
          <w:color w:val="000000"/>
          <w:sz w:val="24"/>
          <w:highlight w:val="none"/>
        </w:rPr>
      </w:r>
      <w:r/>
    </w:p>
    <w:p>
      <w:pPr>
        <w:pStyle w:val="931"/>
        <w:ind w:firstLine="480"/>
        <w:rPr>
          <w:rFonts w:hint="eastAsia" w:ascii="宋体" w:hAnsi="宋体"/>
          <w:color w:val="000000"/>
          <w:sz w:val="24"/>
          <w:highlight w:val="none"/>
        </w:rPr>
      </w:pPr>
      <w:r>
        <w:rPr>
          <w:rFonts w:hint="eastAsia" w:ascii="宋体" w:hAnsi="宋体"/>
          <w:color w:val="000000"/>
          <w:sz w:val="24"/>
          <w:highlight w:val="none"/>
        </w:rPr>
        <w:t xml:space="preserve">法定代表人                                     法定代表人</w:t>
      </w:r>
      <w:r>
        <w:rPr>
          <w:rFonts w:hint="eastAsia" w:ascii="宋体" w:hAnsi="宋体"/>
          <w:color w:val="000000"/>
          <w:sz w:val="24"/>
          <w:highlight w:val="none"/>
        </w:rPr>
      </w:r>
      <w:r/>
    </w:p>
    <w:p>
      <w:pPr>
        <w:pStyle w:val="931"/>
        <w:ind w:firstLine="480"/>
        <w:rPr>
          <w:rFonts w:hint="eastAsia" w:ascii="宋体" w:hAnsi="宋体"/>
          <w:color w:val="000000"/>
          <w:sz w:val="24"/>
          <w:highlight w:val="none"/>
        </w:rPr>
      </w:pPr>
      <w:r>
        <w:rPr>
          <w:rFonts w:hint="eastAsia" w:ascii="宋体" w:hAnsi="宋体"/>
          <w:color w:val="000000"/>
          <w:sz w:val="24"/>
          <w:highlight w:val="none"/>
        </w:rPr>
      </w:r>
      <w:r/>
    </w:p>
    <w:p>
      <w:pPr>
        <w:pStyle w:val="931"/>
        <w:ind w:firstLine="480"/>
        <w:rPr>
          <w:rFonts w:hint="eastAsia" w:ascii="宋体" w:hAnsi="宋体"/>
          <w:color w:val="000000"/>
          <w:sz w:val="24"/>
          <w:highlight w:val="none"/>
        </w:rPr>
      </w:pPr>
      <w:r>
        <w:rPr>
          <w:rFonts w:hint="eastAsia" w:ascii="宋体" w:hAnsi="宋体"/>
          <w:color w:val="000000"/>
          <w:sz w:val="24"/>
          <w:highlight w:val="none"/>
        </w:rPr>
        <w:t xml:space="preserve">委托代理人（签字）                             委托代理人（签字）</w:t>
      </w:r>
      <w:r>
        <w:rPr>
          <w:rFonts w:hint="eastAsia" w:ascii="宋体" w:hAnsi="宋体"/>
          <w:color w:val="000000"/>
          <w:sz w:val="24"/>
          <w:highlight w:val="none"/>
        </w:rPr>
      </w:r>
      <w:r/>
    </w:p>
    <w:p>
      <w:pPr>
        <w:pStyle w:val="931"/>
        <w:ind w:firstLine="480"/>
        <w:rPr>
          <w:color w:val="000000"/>
          <w:highlight w:val="none"/>
        </w:rPr>
      </w:pPr>
      <w:r>
        <w:rPr>
          <w:rFonts w:hint="eastAsia" w:ascii="宋体" w:hAnsi="宋体"/>
          <w:color w:val="000000"/>
          <w:sz w:val="24"/>
          <w:highlight w:val="none"/>
        </w:rPr>
        <w:t xml:space="preserve">年   月   日                                    年    月    日</w:t>
      </w:r>
      <w:r>
        <w:rPr>
          <w:color w:val="000000"/>
          <w:highlight w:val="none"/>
        </w:rPr>
      </w:r>
      <w:r/>
    </w:p>
    <w:p>
      <w:pPr>
        <w:pStyle w:val="931"/>
        <w:jc w:val="center"/>
        <w:spacing w:line="460" w:lineRule="exact"/>
        <w:rPr>
          <w:rStyle w:val="948"/>
          <w:rFonts w:hint="eastAsia"/>
          <w:color w:val="000000"/>
          <w:highlight w:val="none"/>
        </w:rPr>
      </w:pPr>
      <w:r>
        <w:rPr>
          <w:rFonts w:hint="eastAsia" w:ascii="宋体" w:hAnsi="宋体" w:cs="宋体"/>
          <w:color w:val="000000"/>
          <w:sz w:val="24"/>
          <w:highlight w:val="none"/>
        </w:rPr>
        <w:br w:type="page" w:clear="all"/>
      </w:r>
      <w:r>
        <w:rPr>
          <w:rStyle w:val="948"/>
          <w:rFonts w:hint="eastAsia"/>
          <w:color w:val="000000"/>
          <w:highlight w:val="none"/>
        </w:rPr>
        <w:t xml:space="preserve">第四章 技术要求</w:t>
      </w:r>
      <w:r>
        <w:rPr>
          <w:rStyle w:val="948"/>
          <w:rFonts w:hint="eastAsia"/>
          <w:color w:val="000000"/>
          <w:highlight w:val="none"/>
        </w:rPr>
      </w:r>
      <w:r/>
    </w:p>
    <w:p>
      <w:pPr>
        <w:pStyle w:val="93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一、现行国家技术、施工及验收规范规程，对施工工艺的特殊要求，按国家有关规定执行。</w:t>
      </w:r>
      <w:r>
        <w:rPr>
          <w:rFonts w:hint="eastAsia" w:ascii="宋体" w:hAnsi="宋体" w:cs="宋体"/>
          <w:bCs/>
          <w:color w:val="000000"/>
          <w:sz w:val="24"/>
          <w:highlight w:val="none"/>
        </w:rPr>
      </w:r>
      <w:r/>
    </w:p>
    <w:p>
      <w:pPr>
        <w:pStyle w:val="93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二、工程量清单。（另附）</w:t>
      </w:r>
      <w:r>
        <w:rPr>
          <w:rFonts w:hint="eastAsia" w:ascii="宋体" w:hAnsi="宋体" w:cs="宋体"/>
          <w:bCs/>
          <w:color w:val="000000"/>
          <w:sz w:val="24"/>
          <w:highlight w:val="none"/>
        </w:rPr>
      </w:r>
      <w:r/>
    </w:p>
    <w:p>
      <w:pPr>
        <w:pStyle w:val="93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请各潜在供应商报名确认后</w:t>
      </w:r>
      <w:r>
        <w:rPr>
          <w:rFonts w:hint="eastAsia" w:ascii="宋体" w:hAnsi="宋体" w:cs="宋体"/>
          <w:color w:val="000000"/>
          <w:sz w:val="24"/>
          <w:highlight w:val="none"/>
          <w:shd w:val="clear" w:color="auto" w:fill="ffffff"/>
          <w:lang w:bidi="ar"/>
        </w:rPr>
        <w:t xml:space="preserve">进入百度网盘分享链接获取清单</w:t>
      </w:r>
      <w:r>
        <w:rPr>
          <w:rFonts w:hint="eastAsia" w:ascii="宋体" w:hAnsi="宋体" w:cs="宋体"/>
          <w:bCs/>
          <w:color w:val="000000"/>
          <w:sz w:val="24"/>
          <w:highlight w:val="none"/>
        </w:rPr>
        <w:t xml:space="preserve">，若清单下载有问题请及时联系代理公司，联系电话</w:t>
      </w:r>
      <w:r>
        <w:rPr>
          <w:rFonts w:hint="eastAsia" w:ascii="宋体" w:hAnsi="宋体" w:cs="宋体"/>
          <w:bCs/>
          <w:color w:val="000000"/>
          <w:sz w:val="24"/>
          <w:highlight w:val="none"/>
          <w:lang w:eastAsia="zh-CN"/>
        </w:rPr>
        <w:t xml:space="preserve">0512-65180430</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ind w:left="4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链接: https://pan.baidu.com/s/1hw7rQwmQwUrFAVjtCIWs6g?pwd=4xcp </w:t>
      </w:r>
      <w:r/>
    </w:p>
    <w:p>
      <w:pPr>
        <w:ind w:left="4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提取码: 4xcp </w:t>
      </w:r>
      <w:r/>
    </w:p>
    <w:p>
      <w:pPr>
        <w:pStyle w:val="931"/>
        <w:ind w:left="479"/>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ascii="宋体" w:hAnsi="宋体" w:cs="宋体"/>
          <w:bCs/>
          <w:color w:val="000000"/>
          <w:sz w:val="24"/>
          <w:highlight w:val="none"/>
        </w:rPr>
      </w:r>
      <w:r/>
    </w:p>
    <w:p>
      <w:pPr>
        <w:pStyle w:val="931"/>
        <w:ind w:left="479"/>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1029"/>
        <w:ind w:firstLine="420"/>
        <w:rPr>
          <w:rFonts w:hint="eastAsia"/>
          <w:color w:val="000000"/>
          <w:highlight w:val="none"/>
        </w:rPr>
      </w:pPr>
      <w:r>
        <w:rPr>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723"/>
        <w:jc w:val="center"/>
        <w:spacing w:line="360" w:lineRule="auto"/>
        <w:rPr>
          <w:rStyle w:val="948"/>
          <w:rFonts w:hint="eastAsia"/>
          <w:color w:val="000000"/>
          <w:highlight w:val="none"/>
        </w:rPr>
      </w:pPr>
      <w:r>
        <w:rPr>
          <w:rStyle w:val="948"/>
          <w:rFonts w:hint="eastAsia"/>
          <w:color w:val="000000"/>
          <w:highlight w:val="none"/>
        </w:rPr>
      </w:r>
      <w:r/>
    </w:p>
    <w:p>
      <w:pPr>
        <w:pStyle w:val="931"/>
        <w:ind w:firstLine="2891"/>
        <w:spacing w:line="360" w:lineRule="auto"/>
        <w:rPr>
          <w:rStyle w:val="948"/>
          <w:rFonts w:hint="eastAsia"/>
          <w:color w:val="000000"/>
          <w:highlight w:val="none"/>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Style w:val="948"/>
          <w:rFonts w:hint="eastAsia"/>
          <w:color w:val="000000"/>
          <w:highlight w:val="none"/>
        </w:rPr>
      </w:r>
      <w:r/>
    </w:p>
    <w:p>
      <w:pPr>
        <w:pStyle w:val="931"/>
        <w:ind w:firstLine="2891"/>
        <w:spacing w:line="360" w:lineRule="auto"/>
        <w:rPr>
          <w:rStyle w:val="948"/>
          <w:rFonts w:hint="eastAsia"/>
          <w:color w:val="000000"/>
          <w:highlight w:val="none"/>
        </w:rPr>
      </w:pPr>
      <w:r>
        <w:rPr>
          <w:rStyle w:val="948"/>
          <w:rFonts w:hint="eastAsia"/>
          <w:color w:val="000000"/>
          <w:highlight w:val="none"/>
        </w:rPr>
        <w:t xml:space="preserve">第五章 评审办法</w:t>
      </w:r>
      <w:r>
        <w:rPr>
          <w:rStyle w:val="948"/>
          <w:rFonts w:hint="eastAsia"/>
          <w:color w:val="000000"/>
          <w:highlight w:val="none"/>
        </w:rPr>
      </w:r>
      <w:r/>
    </w:p>
    <w:p>
      <w:pPr>
        <w:pStyle w:val="931"/>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一、评审方法</w:t>
      </w:r>
      <w:r>
        <w:rPr>
          <w:rFonts w:hint="eastAsia"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1.本次磋商采用综合评分法，即在响应文件满足磋商文件全部实质性要求且按评审因素的量化指标评审得分最高的供应商为成交候选供应商。采购人授权磋商小组直接确定成交供应商。</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r>
        <w:rPr>
          <w:rFonts w:ascii="宋体" w:hAnsi="宋体" w:cs="宋体"/>
          <w:color w:val="000000"/>
          <w:sz w:val="24"/>
          <w:highlight w:val="none"/>
        </w:rPr>
      </w:r>
      <w:r/>
    </w:p>
    <w:p>
      <w:pPr>
        <w:pStyle w:val="9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3.如出现综合得分最高的响应单位有两个或两个以上的，以磋商报价较低者优先作为成交候选人，如果报价也相同的，则组织以抽签方式确定成交候选人。</w:t>
      </w:r>
      <w:r>
        <w:rPr>
          <w:rFonts w:ascii="宋体" w:hAnsi="宋体" w:cs="宋体"/>
          <w:color w:val="000000"/>
          <w:sz w:val="24"/>
          <w:highlight w:val="none"/>
        </w:rPr>
      </w:r>
      <w:r/>
    </w:p>
    <w:p>
      <w:pPr>
        <w:pStyle w:val="931"/>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二、评分标准</w:t>
      </w:r>
      <w:r>
        <w:rPr>
          <w:rFonts w:ascii="宋体" w:hAnsi="宋体" w:cs="宋体"/>
          <w:b/>
          <w:bCs/>
          <w:color w:val="000000"/>
          <w:sz w:val="24"/>
          <w:highlight w:val="none"/>
        </w:rPr>
      </w:r>
      <w:r/>
    </w:p>
    <w:p>
      <w:pPr>
        <w:pStyle w:val="93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（一）价格得分（</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0</w:t>
      </w:r>
      <w:r>
        <w:rPr>
          <w:rFonts w:hint="eastAsia" w:ascii="宋体" w:hAnsi="宋体"/>
          <w:b/>
          <w:color w:val="000000"/>
          <w:sz w:val="24"/>
          <w:highlight w:val="none"/>
        </w:rPr>
        <w:t xml:space="preserve">分）</w:t>
      </w:r>
      <w:r>
        <w:rPr>
          <w:rFonts w:hint="eastAsia" w:ascii="宋体" w:hAnsi="宋体"/>
          <w:b/>
          <w:color w:val="000000"/>
          <w:sz w:val="24"/>
          <w:highlight w:val="none"/>
        </w:rPr>
      </w:r>
      <w:r/>
    </w:p>
    <w:p>
      <w:pPr>
        <w:pStyle w:val="93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第一步：响应总报价低于或等于</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lang w:val="en-US" w:eastAsia="zh-CN"/>
        </w:rPr>
        <w:t xml:space="preserve">预算金额</w:t>
      </w:r>
      <w:r>
        <w:rPr>
          <w:rFonts w:hint="eastAsia" w:ascii="宋体" w:hAnsi="宋体" w:cs="宋体"/>
          <w:bCs/>
          <w:color w:val="000000"/>
          <w:sz w:val="24"/>
          <w:highlight w:val="none"/>
        </w:rPr>
        <w:t xml:space="preserve">的，为有效响应报价。超</w:t>
      </w:r>
      <w:r>
        <w:rPr>
          <w:rFonts w:hint="eastAsia" w:ascii="宋体" w:hAnsi="宋体" w:cs="宋体"/>
          <w:bCs/>
          <w:color w:val="000000"/>
          <w:sz w:val="24"/>
          <w:highlight w:val="none"/>
          <w:lang w:val="en-US" w:eastAsia="zh-CN"/>
        </w:rPr>
        <w:t xml:space="preserve">采购预算金额</w:t>
      </w:r>
      <w:r>
        <w:rPr>
          <w:rFonts w:hint="eastAsia" w:ascii="宋体" w:hAnsi="宋体" w:cs="宋体"/>
          <w:bCs/>
          <w:color w:val="000000"/>
          <w:sz w:val="24"/>
          <w:highlight w:val="none"/>
        </w:rPr>
        <w:t xml:space="preserve">的响应报价为无效响应报价。无效响应报价的响应文件不进行评审，也不得标。</w:t>
      </w:r>
      <w:r>
        <w:rPr>
          <w:rFonts w:hint="eastAsia" w:ascii="宋体" w:hAnsi="宋体" w:cs="宋体"/>
          <w:bCs/>
          <w:color w:val="000000"/>
          <w:sz w:val="24"/>
          <w:highlight w:val="none"/>
        </w:rPr>
      </w:r>
      <w:r/>
    </w:p>
    <w:p>
      <w:pPr>
        <w:pStyle w:val="93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第二步：将所有有效报价与磋商基准价相比较：等于磋商基准价的得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分，其他响应供应商的价格分按照下列公式计算（计算结果四舍五入保留两位小数）：</w:t>
      </w:r>
      <w:r>
        <w:rPr>
          <w:rFonts w:hint="eastAsia" w:ascii="宋体" w:hAnsi="宋体" w:cs="宋体"/>
          <w:bCs/>
          <w:color w:val="000000"/>
          <w:sz w:val="24"/>
          <w:highlight w:val="none"/>
        </w:rPr>
      </w:r>
      <w:r/>
    </w:p>
    <w:p>
      <w:pPr>
        <w:pStyle w:val="93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磋商报价得分＝（磋商基准价/最后磋商报价）×</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%×100</w:t>
      </w:r>
      <w:r>
        <w:rPr>
          <w:rFonts w:hint="eastAsia" w:ascii="宋体" w:hAnsi="宋体" w:cs="宋体"/>
          <w:bCs/>
          <w:color w:val="000000"/>
          <w:sz w:val="24"/>
          <w:highlight w:val="none"/>
        </w:rPr>
      </w:r>
      <w:r/>
    </w:p>
    <w:p>
      <w:pPr>
        <w:pStyle w:val="93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其中，以满足磋商采购文件要求且响应报价最低的供应商的响应报价为磋商基准价。</w:t>
      </w:r>
      <w:r>
        <w:rPr>
          <w:rFonts w:hint="eastAsia" w:ascii="宋体" w:hAnsi="宋体" w:cs="宋体"/>
          <w:bCs/>
          <w:color w:val="000000"/>
          <w:sz w:val="24"/>
          <w:highlight w:val="none"/>
        </w:rPr>
      </w:r>
      <w:r/>
    </w:p>
    <w:p>
      <w:pPr>
        <w:pStyle w:val="931"/>
        <w:ind w:firstLine="482"/>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（二）施工组织设计</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分）</w:t>
      </w:r>
      <w:r>
        <w:rPr>
          <w:rFonts w:hint="eastAsia" w:ascii="宋体" w:hAnsi="宋体" w:cs="宋体"/>
          <w:bCs/>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1、施工方案：该工程的施工方案、工艺及工程项目具体施工技术措施科学、合理、操作性强、规范、高效（9分）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综合评定优秀，分项施工方案、工艺及工程项目实施的解决方案、科学合理、操作性强、考虑周全的得9分；综合评定良好，分项施工方案、工艺及解决方案、比较合理、操作性较强、考虑较周全的得6分；综合评定一般，方案简单，操作性不强的得3分，方案简单不贴合项目的得1分，未提供不得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2、施工质量保证措施比较（8分）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综合评定优秀，措施科学合理、质量达到保证的得8分；综合评定良好，措施比较合理、操作性较强、考虑较周全、能满足项目实施需要的的得6分；综合评定一般，措施简单，操作性不强的得3分，方案简单不贴合项目的得1分，未提供不得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3、项目重点、难点分析及处理措施（6分）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针对本项目综合分析情况，重点、难点技术环节的综合分析和处理措施；综合评定优秀，关键施工技术及工程项目实施的重点、难点和解决方案、科学合理、操作性强、考虑周全的得6分；综合评定良好，关键施工技术、工艺及工程项目实施的重点、难点和解决方案、比较合理、操作性较强、考虑较周全的得4分；综合评定一般，方案简单，操作性不强的得2分，方案简单不贴合项目的得1分，未提供不得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4、施工进度计划和各阶段进度的保证措施比较（最高8分）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进度的跟踪及时到位，能够提供正确的进度分析报告和进度控制建议；综合评定优秀，总进度计划详尽，项目实施进度、时间点、关键节点等设置清晰准确的得8分；综合评定良好，总进度计划较为详尽，项目实施进度、时间点、关键点等设置比较准确的得6分；综合评定一般，方案简单，描述不清楚，基本能满足项目实施需要的得3分，方案简单不贴合项目的得1分，未提供不得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5、安全文明施工方案、措施比较（最高8分） </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安全文明施工方案，及相关可行合理的安全文明施工措施；方案措施最完整、合理、可操作性强的得8分；方案措施较完整、合理、可操作性一般的得6分；方案措施不够完整、合理性稍差、且有部分缺陷的得3分，方案简单不贴合项目的得1分，未提供不得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6、突发事件的应急情况及相关应急措施（最高8分） </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突发事件的应急情况及相关应急预案是否完善，有效，应急保障措施是否适应、可行；应急措施最完整、科学、合理、全面的得8分；应急措施较完整、科学、合理、但有缺陷的得6分；应急措施不够完整、科学、合理、且有重大缺陷的得3分，方案简单不贴合项目的得1分，未提供不得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7、材料设备供应及劳动力配备计划（最高8分）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计划最完整、科学、合理、全面的，对项目实施有绝对的保障，可操作性强得8分；计划较完整、合理，对项目实施可基本保障，有一定可操作性的得6分；计划不够完整，对项目实施无法保障且有重大缺陷的得3分；方案简单不贴合项目的得1分，不提供不得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8、施工机械及相关检测仪器仪表的配备比较（最高9分）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入的设备及仪器仪表满足采购要求，设备的完整程度、先进性等，提供内容科学完善、合理全面、可实施性强的得9分；提供内容科学完善、合理全面的得6分；有涉及但不全面的得3分；方案简单不贴合项目的得1分，不提供不得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9、资料、档案管理制度（6分）</w:t>
      </w:r>
      <w:r>
        <w:rPr>
          <w:rFonts w:hint="eastAsia" w:ascii="宋体" w:hAnsi="宋体" w:cs="宋体"/>
          <w:color w:val="000000"/>
          <w:sz w:val="24"/>
          <w:highlight w:val="none"/>
        </w:rPr>
      </w:r>
      <w:r/>
    </w:p>
    <w:p>
      <w:pPr>
        <w:pStyle w:val="931"/>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针对项目具有科学完善的维护档案及资料管理制度的得6分；资料档案管理制度良好的得4分；资料档案管理制度较为简单的得2分；项目相关档案资料管理制度粗略的得1分；未提供此项的不得分。</w:t>
      </w:r>
      <w:r>
        <w:rPr>
          <w:rFonts w:ascii="宋体" w:hAnsi="宋体" w:cs="宋体"/>
          <w:b/>
          <w:bCs/>
          <w:color w:val="000000"/>
          <w:sz w:val="24"/>
          <w:highlight w:val="none"/>
        </w:rPr>
      </w:r>
      <w:r/>
    </w:p>
    <w:p>
      <w:pPr>
        <w:pStyle w:val="93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w:t>
      </w:r>
      <w:r>
        <w:rPr>
          <w:rFonts w:hint="eastAsia" w:ascii="宋体" w:hAnsi="宋体" w:cs="宋体"/>
          <w:b/>
          <w:color w:val="000000"/>
          <w:sz w:val="24"/>
          <w:highlight w:val="none"/>
        </w:rPr>
        <w:t xml:space="preserve">项目组成员配备（</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分）</w:t>
      </w:r>
      <w:r>
        <w:rPr>
          <w:rFonts w:hint="eastAsia" w:ascii="宋体" w:hAnsi="宋体" w:cs="宋体"/>
          <w:b/>
          <w:bCs/>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拟投入人员中（不含项目经理、技术负责人）具有建筑工程或者市政公用工程专业的注册类建造师证书的得2分，以注册证书扫描件为准。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拟投入人员中（不含项目经理、技术负责人）具有专职安全生产管理人员、质量员的，有一项得2分，本项最高得4分，以岗位证书扫描件为准。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拟投入人员中具有中级及以上职称证书的有一人得3分，具有助理工程师证书的有一人得1分，同一人按最高级别计取一次，本项最高得6分。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注：1.响应文件中须提供以上人员有效证书的原件扫描件及响应单位为其缴纳的响应文件截止时间前半年内至少一个月的社保证明，未提供不得分。</w:t>
      </w:r>
      <w:r>
        <w:rPr>
          <w:rFonts w:hint="eastAsia" w:ascii="宋体" w:hAnsi="宋体" w:cs="宋体"/>
          <w:color w:val="000000"/>
          <w:sz w:val="24"/>
          <w:highlight w:val="none"/>
        </w:rPr>
      </w:r>
      <w:r/>
    </w:p>
    <w:p>
      <w:pPr>
        <w:pStyle w:val="93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（四）响应供应商综合实力比较（</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管理体系认证（6分）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企业具有有效的质量管理体系认证证书、环境管理体系认证证书、职业健康安全管理体系认证证书，每提供一个得2分，最高6分（响应文件中提供证书扫描件及网上查询截图，否则不得分）。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类似业绩（2分）</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企业自2022年至今（以合同签署日期为准）承担过与本项目类似项目的，有一个得2分，最高2分（响应文件中提供合同扫描件及任意一期合格发票的扫描件，未提供或提供不全的项目不得分）。</w:t>
      </w:r>
      <w:r>
        <w:rPr>
          <w:rFonts w:hint="eastAsia" w:ascii="宋体" w:hAnsi="宋体" w:cs="宋体"/>
          <w:color w:val="000000"/>
          <w:sz w:val="24"/>
          <w:highlight w:val="none"/>
        </w:rPr>
      </w:r>
      <w:r/>
    </w:p>
    <w:p>
      <w:pPr>
        <w:pStyle w:val="93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w:t>
      </w:r>
      <w:r>
        <w:rPr>
          <w:rFonts w:hint="eastAsia" w:ascii="宋体" w:hAnsi="宋体" w:cs="宋体"/>
          <w:b/>
          <w:color w:val="000000"/>
          <w:sz w:val="24"/>
          <w:highlight w:val="none"/>
        </w:rPr>
      </w:r>
      <w:r/>
    </w:p>
    <w:p>
      <w:pPr>
        <w:pStyle w:val="93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1、报价超过采购预算的将不进入综合评审程序，也不得标。</w:t>
      </w:r>
      <w:r>
        <w:rPr>
          <w:rFonts w:hint="eastAsia" w:ascii="宋体" w:hAnsi="宋体" w:cs="宋体"/>
          <w:b/>
          <w:color w:val="000000"/>
          <w:sz w:val="24"/>
          <w:highlight w:val="none"/>
        </w:rPr>
      </w:r>
      <w:r/>
    </w:p>
    <w:p>
      <w:pPr>
        <w:pStyle w:val="931"/>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2、针对评分标准中评分的每一条，响应供应商均应提供相关对应资料，并作出相应说明，供评委评判，否则视为不具备相关项得分的条件。</w:t>
      </w:r>
      <w:r>
        <w:rPr>
          <w:rFonts w:ascii="宋体" w:hAnsi="宋体" w:cs="宋体"/>
          <w:b/>
          <w:color w:val="000000"/>
          <w:sz w:val="24"/>
          <w:highlight w:val="none"/>
        </w:rPr>
      </w:r>
      <w:r/>
    </w:p>
    <w:p>
      <w:pPr>
        <w:pStyle w:val="931"/>
        <w:ind w:firstLine="482"/>
        <w:jc w:val="left"/>
        <w:spacing w:line="360" w:lineRule="auto"/>
        <w:rPr>
          <w:rFonts w:hint="eastAsia" w:ascii="宋体" w:hAnsi="宋体" w:cs="宋体"/>
          <w:b/>
          <w:color w:val="000000"/>
          <w:sz w:val="24"/>
          <w:highlight w:val="none"/>
        </w:rPr>
      </w:pPr>
      <w:r>
        <w:rPr>
          <w:rFonts w:ascii="宋体" w:hAnsi="宋体" w:cs="宋体"/>
          <w:b/>
          <w:color w:val="000000"/>
          <w:sz w:val="24"/>
          <w:highlight w:val="none"/>
        </w:rPr>
        <w:br w:type="page" w:clear="all"/>
      </w:r>
      <w:r>
        <w:rPr>
          <w:rFonts w:hint="eastAsia" w:ascii="宋体" w:hAnsi="宋体" w:cs="宋体"/>
          <w:b/>
          <w:color w:val="000000"/>
          <w:sz w:val="24"/>
          <w:highlight w:val="none"/>
        </w:rPr>
      </w:r>
      <w:r/>
    </w:p>
    <w:p>
      <w:pPr>
        <w:pStyle w:val="931"/>
        <w:rPr>
          <w:rFonts w:hint="eastAsia"/>
          <w:color w:val="000000"/>
          <w:highlight w:val="none"/>
        </w:rPr>
      </w:pPr>
      <w:r>
        <w:rPr>
          <w:rFonts w:hint="eastAsia"/>
          <w:color w:val="000000"/>
          <w:highlight w:val="none"/>
        </w:rPr>
      </w:r>
      <w:r/>
    </w:p>
    <w:p>
      <w:pPr>
        <w:pStyle w:val="932"/>
        <w:numPr>
          <w:ilvl w:val="0"/>
          <w:numId w:val="18"/>
        </w:numPr>
        <w:rPr>
          <w:rFonts w:hint="eastAsia"/>
          <w:color w:val="000000"/>
          <w:highlight w:val="none"/>
        </w:rPr>
      </w:pPr>
      <w:r>
        <w:rPr>
          <w:rFonts w:hint="eastAsia"/>
          <w:color w:val="000000"/>
          <w:highlight w:val="none"/>
        </w:rPr>
        <w:t xml:space="preserve">响应文件格式</w:t>
      </w:r>
      <w:r>
        <w:rPr>
          <w:rFonts w:hint="eastAsia"/>
          <w:color w:val="000000"/>
          <w:highlight w:val="none"/>
        </w:rPr>
      </w:r>
      <w:r/>
    </w:p>
    <w:p>
      <w:pPr>
        <w:pStyle w:val="1032"/>
        <w:ind w:firstLine="0"/>
        <w:rPr>
          <w:color w:val="000000"/>
          <w:highlight w:val="none"/>
        </w:rPr>
      </w:pPr>
      <w:r>
        <w:rPr>
          <w:color w:val="000000"/>
          <w:highlight w:val="none"/>
        </w:rPr>
      </w:r>
      <w:r/>
    </w:p>
    <w:p>
      <w:pPr>
        <w:pStyle w:val="931"/>
        <w:rPr>
          <w:color w:val="000000"/>
          <w:highlight w:val="none"/>
        </w:rPr>
      </w:pPr>
      <w:r>
        <w:rPr>
          <w:color w:val="000000"/>
          <w:highlight w:val="none"/>
        </w:rPr>
      </w:r>
      <w:r/>
    </w:p>
    <w:p>
      <w:pPr>
        <w:pStyle w:val="1032"/>
        <w:ind w:firstLine="480"/>
        <w:rPr>
          <w:color w:val="000000"/>
          <w:highlight w:val="none"/>
        </w:rPr>
      </w:pPr>
      <w:r>
        <w:rPr>
          <w:color w:val="000000"/>
          <w:highlight w:val="none"/>
        </w:rPr>
      </w:r>
      <w:r/>
    </w:p>
    <w:p>
      <w:pPr>
        <w:pStyle w:val="931"/>
        <w:jc w:val="center"/>
        <w:spacing w:line="360" w:lineRule="auto"/>
        <w:rPr>
          <w:rFonts w:ascii="宋体" w:hAnsi="宋体" w:cs="Arial"/>
          <w:color w:val="000000"/>
          <w:sz w:val="28"/>
          <w:szCs w:val="28"/>
          <w:highlight w:val="none"/>
        </w:rPr>
      </w:pPr>
      <w:r>
        <w:rPr>
          <w:rFonts w:ascii="宋体" w:hAnsi="宋体" w:cs="Arial"/>
          <w:color w:val="000000"/>
          <w:sz w:val="28"/>
          <w:szCs w:val="28"/>
          <w:highlight w:val="none"/>
          <w:u w:val="single"/>
        </w:rPr>
        <w:t xml:space="preserve">         （ 封面）          </w:t>
      </w:r>
      <w:r>
        <w:rPr>
          <w:rFonts w:ascii="宋体" w:hAnsi="宋体" w:cs="Arial"/>
          <w:color w:val="000000"/>
          <w:sz w:val="28"/>
          <w:szCs w:val="28"/>
          <w:highlight w:val="none"/>
        </w:rPr>
        <w:t xml:space="preserve">工程</w:t>
      </w:r>
      <w:r>
        <w:rPr>
          <w:rFonts w:ascii="宋体" w:hAnsi="宋体" w:cs="Arial"/>
          <w:color w:val="000000"/>
          <w:sz w:val="28"/>
          <w:szCs w:val="28"/>
          <w:highlight w:val="none"/>
        </w:rPr>
      </w:r>
      <w:r/>
    </w:p>
    <w:p>
      <w:pPr>
        <w:pStyle w:val="931"/>
        <w:spacing w:line="360" w:lineRule="auto"/>
        <w:rPr>
          <w:rFonts w:ascii="宋体" w:hAnsi="宋体" w:cs="Arial"/>
          <w:iCs/>
          <w:color w:val="000000"/>
          <w:sz w:val="24"/>
          <w:szCs w:val="36"/>
          <w:highlight w:val="none"/>
          <w:u w:val="single"/>
        </w:rPr>
      </w:pPr>
      <w:r>
        <w:rPr>
          <w:rFonts w:ascii="宋体" w:hAnsi="宋体" w:cs="Arial"/>
          <w:iCs/>
          <w:color w:val="000000"/>
          <w:sz w:val="24"/>
          <w:szCs w:val="36"/>
          <w:highlight w:val="none"/>
          <w:u w:val="single"/>
        </w:rPr>
      </w:r>
      <w:r/>
    </w:p>
    <w:p>
      <w:pPr>
        <w:pStyle w:val="931"/>
        <w:jc w:val="center"/>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jc w:val="center"/>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jc w:val="center"/>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jc w:val="center"/>
        <w:spacing w:line="360" w:lineRule="auto"/>
        <w:rPr>
          <w:rFonts w:ascii="宋体" w:hAnsi="宋体" w:cs="Arial"/>
          <w:b/>
          <w:bCs/>
          <w:color w:val="000000"/>
          <w:sz w:val="44"/>
          <w:szCs w:val="20"/>
          <w:highlight w:val="none"/>
        </w:rPr>
      </w:pPr>
      <w:r>
        <w:rPr>
          <w:rFonts w:hint="eastAsia" w:ascii="宋体" w:hAnsi="宋体" w:cs="Arial"/>
          <w:b/>
          <w:bCs/>
          <w:color w:val="000000"/>
          <w:sz w:val="44"/>
          <w:szCs w:val="20"/>
          <w:highlight w:val="none"/>
        </w:rPr>
        <w:t xml:space="preserve">磋 商 响 应</w:t>
      </w:r>
      <w:r>
        <w:rPr>
          <w:rFonts w:ascii="宋体" w:hAnsi="宋体" w:cs="Arial"/>
          <w:b/>
          <w:bCs/>
          <w:color w:val="000000"/>
          <w:sz w:val="44"/>
          <w:szCs w:val="20"/>
          <w:highlight w:val="none"/>
        </w:rPr>
        <w:t xml:space="preserve"> 文 件</w:t>
      </w:r>
      <w:r>
        <w:rPr>
          <w:rFonts w:ascii="宋体" w:hAnsi="宋体" w:cs="Arial"/>
          <w:b/>
          <w:bCs/>
          <w:color w:val="000000"/>
          <w:sz w:val="44"/>
          <w:szCs w:val="20"/>
          <w:highlight w:val="none"/>
        </w:rPr>
      </w:r>
      <w:r/>
    </w:p>
    <w:p>
      <w:pPr>
        <w:pStyle w:val="931"/>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ind w:firstLine="1440"/>
        <w:spacing w:line="360" w:lineRule="auto"/>
        <w:rPr>
          <w:rFonts w:ascii="宋体" w:hAnsi="宋体" w:cs="Arial"/>
          <w:color w:val="000000"/>
          <w:sz w:val="24"/>
          <w:szCs w:val="20"/>
          <w:highlight w:val="none"/>
        </w:rPr>
      </w:pPr>
      <w:r>
        <w:rPr>
          <w:rFonts w:hint="eastAsia" w:ascii="宋体" w:hAnsi="宋体" w:cs="Arial"/>
          <w:color w:val="000000"/>
          <w:sz w:val="24"/>
          <w:szCs w:val="20"/>
          <w:highlight w:val="none"/>
        </w:rPr>
        <w:t xml:space="preserve">响应供应商</w:t>
      </w:r>
      <w:r>
        <w:rPr>
          <w:rFonts w:ascii="宋体" w:hAnsi="宋体" w:cs="Arial"/>
          <w:color w:val="000000"/>
          <w:sz w:val="24"/>
          <w:szCs w:val="20"/>
          <w:highlight w:val="none"/>
        </w:rPr>
        <w:t xml:space="preserve">（盖章）：</w:t>
      </w:r>
      <w:r>
        <w:rPr>
          <w:rFonts w:ascii="宋体" w:hAnsi="宋体" w:cs="Arial"/>
          <w:color w:val="000000"/>
          <w:sz w:val="24"/>
          <w:szCs w:val="20"/>
          <w:highlight w:val="none"/>
          <w:u w:val="single"/>
        </w:rPr>
        <w:t xml:space="preserve">                                </w:t>
      </w:r>
      <w:r>
        <w:rPr>
          <w:rFonts w:ascii="宋体" w:hAnsi="宋体" w:cs="Arial"/>
          <w:color w:val="000000"/>
          <w:sz w:val="24"/>
          <w:szCs w:val="20"/>
          <w:highlight w:val="none"/>
        </w:rPr>
        <w:t xml:space="preserve"> </w:t>
      </w:r>
      <w:r>
        <w:rPr>
          <w:rFonts w:ascii="宋体" w:hAnsi="宋体" w:cs="Arial"/>
          <w:color w:val="000000"/>
          <w:sz w:val="24"/>
          <w:szCs w:val="20"/>
          <w:highlight w:val="none"/>
        </w:rPr>
      </w:r>
      <w:r/>
    </w:p>
    <w:p>
      <w:pPr>
        <w:pStyle w:val="931"/>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ind w:firstLine="1440"/>
        <w:spacing w:line="360" w:lineRule="auto"/>
        <w:rPr>
          <w:rFonts w:ascii="宋体" w:hAnsi="宋体" w:cs="Arial"/>
          <w:color w:val="000000"/>
          <w:sz w:val="24"/>
          <w:szCs w:val="20"/>
          <w:highlight w:val="none"/>
        </w:rPr>
      </w:pPr>
      <w:r>
        <w:rPr>
          <w:rFonts w:ascii="宋体" w:hAnsi="宋体" w:cs="Arial"/>
          <w:color w:val="000000"/>
          <w:sz w:val="24"/>
          <w:szCs w:val="20"/>
          <w:highlight w:val="none"/>
        </w:rPr>
        <w:t xml:space="preserve">法定代表人或委托代理人（签字或盖章）：</w:t>
      </w:r>
      <w:r>
        <w:rPr>
          <w:rFonts w:ascii="宋体" w:hAnsi="宋体" w:cs="Arial"/>
          <w:color w:val="000000"/>
          <w:sz w:val="24"/>
          <w:szCs w:val="20"/>
          <w:highlight w:val="none"/>
          <w:u w:val="single"/>
        </w:rPr>
        <w:t xml:space="preserve">            </w:t>
      </w:r>
      <w:r>
        <w:rPr>
          <w:rFonts w:ascii="宋体" w:hAnsi="宋体" w:cs="Arial"/>
          <w:color w:val="000000"/>
          <w:sz w:val="24"/>
          <w:szCs w:val="20"/>
          <w:highlight w:val="none"/>
        </w:rPr>
      </w:r>
      <w:r/>
    </w:p>
    <w:p>
      <w:pPr>
        <w:pStyle w:val="931"/>
        <w:spacing w:line="360" w:lineRule="auto"/>
        <w:rPr>
          <w:rFonts w:ascii="宋体" w:hAnsi="宋体" w:cs="Arial"/>
          <w:color w:val="000000"/>
          <w:sz w:val="24"/>
          <w:szCs w:val="20"/>
          <w:highlight w:val="none"/>
        </w:rPr>
      </w:pPr>
      <w:r>
        <w:rPr>
          <w:rFonts w:ascii="宋体" w:hAnsi="宋体" w:cs="Arial"/>
          <w:color w:val="000000"/>
          <w:sz w:val="24"/>
          <w:szCs w:val="20"/>
          <w:highlight w:val="none"/>
        </w:rPr>
      </w:r>
      <w:r/>
    </w:p>
    <w:p>
      <w:pPr>
        <w:pStyle w:val="931"/>
        <w:ind w:firstLine="1320"/>
        <w:jc w:val="center"/>
        <w:spacing w:line="500" w:lineRule="exact"/>
        <w:rPr>
          <w:rFonts w:hint="eastAsia" w:ascii="宋体" w:hAnsi="宋体" w:cs="Arial"/>
          <w:color w:val="000000"/>
          <w:sz w:val="24"/>
          <w:szCs w:val="20"/>
          <w:highlight w:val="none"/>
        </w:rPr>
      </w:pPr>
      <w:r>
        <w:rPr>
          <w:rFonts w:hint="eastAsia" w:ascii="宋体" w:hAnsi="宋体" w:cs="Arial"/>
          <w:color w:val="000000"/>
          <w:sz w:val="24"/>
          <w:szCs w:val="20"/>
          <w:highlight w:val="none"/>
        </w:rPr>
      </w:r>
      <w:r/>
    </w:p>
    <w:p>
      <w:pPr>
        <w:pStyle w:val="931"/>
        <w:ind w:firstLine="1320"/>
        <w:spacing w:line="500" w:lineRule="exact"/>
        <w:rPr>
          <w:rFonts w:hint="eastAsia" w:ascii="宋体" w:hAnsi="宋体"/>
          <w:b/>
          <w:color w:val="000000"/>
          <w:sz w:val="28"/>
          <w:szCs w:val="20"/>
          <w:highlight w:val="none"/>
        </w:rPr>
      </w:pPr>
      <w:r>
        <w:rPr>
          <w:rFonts w:ascii="宋体" w:hAnsi="宋体" w:cs="Arial"/>
          <w:color w:val="000000"/>
          <w:sz w:val="24"/>
          <w:szCs w:val="20"/>
          <w:highlight w:val="none"/>
        </w:rPr>
        <w:t xml:space="preserve">日  期：</w:t>
      </w:r>
      <w:r>
        <w:rPr>
          <w:rFonts w:ascii="宋体" w:hAnsi="宋体" w:cs="Arial"/>
          <w:color w:val="000000"/>
          <w:sz w:val="24"/>
          <w:szCs w:val="20"/>
          <w:highlight w:val="none"/>
          <w:u w:val="single"/>
        </w:rPr>
        <w:t xml:space="preserve">      </w:t>
      </w:r>
      <w:r>
        <w:rPr>
          <w:rFonts w:ascii="宋体" w:hAnsi="宋体" w:cs="Arial"/>
          <w:color w:val="000000"/>
          <w:sz w:val="24"/>
          <w:szCs w:val="20"/>
          <w:highlight w:val="none"/>
        </w:rPr>
        <w:t xml:space="preserve">年</w:t>
      </w:r>
      <w:r>
        <w:rPr>
          <w:rFonts w:ascii="宋体" w:hAnsi="宋体" w:cs="Arial"/>
          <w:color w:val="000000"/>
          <w:sz w:val="24"/>
          <w:szCs w:val="20"/>
          <w:highlight w:val="none"/>
          <w:u w:val="single"/>
        </w:rPr>
        <w:t xml:space="preserve">     </w:t>
      </w:r>
      <w:r>
        <w:rPr>
          <w:rFonts w:ascii="宋体" w:hAnsi="宋体" w:cs="Arial"/>
          <w:color w:val="000000"/>
          <w:sz w:val="24"/>
          <w:szCs w:val="20"/>
          <w:highlight w:val="none"/>
        </w:rPr>
        <w:t xml:space="preserve">月</w:t>
      </w:r>
      <w:r>
        <w:rPr>
          <w:rFonts w:ascii="宋体" w:hAnsi="宋体" w:cs="Arial"/>
          <w:color w:val="000000"/>
          <w:sz w:val="24"/>
          <w:szCs w:val="20"/>
          <w:highlight w:val="none"/>
          <w:u w:val="single"/>
        </w:rPr>
        <w:t xml:space="preserve">    </w:t>
      </w:r>
      <w:r>
        <w:rPr>
          <w:rFonts w:ascii="宋体" w:hAnsi="宋体" w:cs="Arial"/>
          <w:color w:val="000000"/>
          <w:sz w:val="24"/>
          <w:szCs w:val="20"/>
          <w:highlight w:val="none"/>
        </w:rPr>
        <w:t xml:space="preserve">日</w:t>
      </w:r>
      <w:r>
        <w:rPr>
          <w:rFonts w:hint="eastAsia" w:ascii="宋体" w:hAnsi="宋体"/>
          <w:b/>
          <w:color w:val="000000"/>
          <w:sz w:val="28"/>
          <w:szCs w:val="20"/>
          <w:highlight w:val="none"/>
        </w:rPr>
      </w:r>
      <w:r/>
    </w:p>
    <w:p>
      <w:pPr>
        <w:pStyle w:val="931"/>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8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一、磋商响应函</w:t>
      </w:r>
      <w:r>
        <w:rPr>
          <w:rFonts w:ascii="宋体" w:hAnsi="宋体"/>
          <w:b/>
          <w:color w:val="000000"/>
          <w:sz w:val="24"/>
          <w:highlight w:val="none"/>
        </w:rPr>
      </w:r>
      <w:r/>
    </w:p>
    <w:p>
      <w:pPr>
        <w:pStyle w:val="931"/>
        <w:spacing w:line="360" w:lineRule="auto"/>
        <w:rPr>
          <w:rFonts w:ascii="宋体" w:hAnsi="宋体"/>
          <w:b/>
          <w:color w:val="000000"/>
          <w:sz w:val="24"/>
          <w:highlight w:val="none"/>
        </w:rPr>
      </w:pPr>
      <w:r>
        <w:rPr>
          <w:rFonts w:ascii="宋体" w:hAnsi="宋体"/>
          <w:b/>
          <w:color w:val="000000"/>
          <w:sz w:val="24"/>
          <w:highlight w:val="none"/>
        </w:rPr>
      </w:r>
      <w:r/>
    </w:p>
    <w:p>
      <w:pPr>
        <w:pStyle w:val="931"/>
        <w:ind w:firstLine="482"/>
        <w:spacing w:line="360" w:lineRule="auto"/>
        <w:rPr>
          <w:rFonts w:ascii="宋体" w:hAnsi="宋体"/>
          <w:color w:val="000000"/>
          <w:sz w:val="24"/>
          <w:highlight w:val="none"/>
        </w:rPr>
      </w:pPr>
      <w:r>
        <w:rPr>
          <w:rFonts w:hint="eastAsia" w:ascii="宋体" w:hAnsi="宋体"/>
          <w:b/>
          <w:i/>
          <w:color w:val="000000"/>
          <w:sz w:val="24"/>
          <w:highlight w:val="none"/>
          <w:u w:val="single"/>
        </w:rPr>
        <w:t xml:space="preserve">（采购代理机构）</w:t>
      </w:r>
      <w:r>
        <w:rPr>
          <w:rFonts w:hint="eastAsia" w:ascii="宋体" w:hAnsi="宋体"/>
          <w:color w:val="000000"/>
          <w:sz w:val="24"/>
          <w:highlight w:val="none"/>
        </w:rPr>
        <w:t xml:space="preserve">：</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我们收到贵公司</w:t>
      </w:r>
      <w:r>
        <w:rPr>
          <w:rFonts w:hint="eastAsia" w:ascii="宋体" w:hAnsi="宋体"/>
          <w:b/>
          <w:i/>
          <w:color w:val="000000"/>
          <w:sz w:val="24"/>
          <w:highlight w:val="none"/>
          <w:u w:val="single"/>
        </w:rPr>
        <w:t xml:space="preserve">（采购编号）</w:t>
      </w:r>
      <w:r>
        <w:rPr>
          <w:rFonts w:hint="eastAsia" w:ascii="宋体" w:hAnsi="宋体"/>
          <w:color w:val="000000"/>
          <w:sz w:val="24"/>
          <w:highlight w:val="none"/>
        </w:rPr>
        <w:t xml:space="preserve">号磋商文件，经仔细阅读和研究，我们决定参加</w:t>
      </w:r>
      <w:r>
        <w:rPr>
          <w:rFonts w:hint="eastAsia" w:ascii="宋体" w:hAnsi="宋体"/>
          <w:bCs/>
          <w:color w:val="000000"/>
          <w:sz w:val="24"/>
          <w:highlight w:val="none"/>
        </w:rPr>
        <w:t xml:space="preserve">贵单位组织的本项目</w:t>
      </w:r>
      <w:r>
        <w:rPr>
          <w:rFonts w:hint="eastAsia" w:ascii="宋体" w:hAnsi="宋体"/>
          <w:color w:val="000000"/>
          <w:sz w:val="24"/>
          <w:highlight w:val="none"/>
        </w:rPr>
        <w:t xml:space="preserve">磋商活动。</w:t>
      </w:r>
      <w:r>
        <w:rPr>
          <w:rFonts w:ascii="宋体" w:hAnsi="宋体"/>
          <w:color w:val="000000"/>
          <w:sz w:val="24"/>
          <w:highlight w:val="none"/>
        </w:rPr>
      </w:r>
      <w:r/>
    </w:p>
    <w:p>
      <w:pPr>
        <w:pStyle w:val="931"/>
        <w:ind w:firstLine="480"/>
        <w:spacing w:line="360" w:lineRule="auto"/>
        <w:rPr>
          <w:rFonts w:ascii="宋体" w:hAnsi="宋体"/>
          <w:b/>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、我们愿意按照磋商文件的一切要求，完成该项目的全部内容。</w:t>
      </w:r>
      <w:r>
        <w:rPr>
          <w:rFonts w:ascii="宋体" w:hAnsi="宋体"/>
          <w:b/>
          <w:color w:val="000000"/>
          <w:sz w:val="24"/>
          <w:highlight w:val="none"/>
        </w:rPr>
      </w:r>
      <w:r/>
    </w:p>
    <w:p>
      <w:pPr>
        <w:pStyle w:val="931"/>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、如果我们的磋商响应文件被接受，我们将严格履行磋商文件中规定的每一项要求，按期、按质、按量履行合同的义务。</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、我们已</w:t>
      </w:r>
      <w:r>
        <w:rPr>
          <w:rFonts w:ascii="宋体" w:hAnsi="宋体"/>
          <w:color w:val="000000"/>
          <w:sz w:val="24"/>
          <w:highlight w:val="none"/>
        </w:rPr>
        <w:t xml:space="preserve">详细</w:t>
      </w:r>
      <w:r>
        <w:rPr>
          <w:rFonts w:hint="eastAsia" w:ascii="宋体" w:hAnsi="宋体"/>
          <w:color w:val="000000"/>
          <w:sz w:val="24"/>
          <w:highlight w:val="none"/>
        </w:rPr>
        <w:t xml:space="preserve">阅读</w:t>
      </w:r>
      <w:r>
        <w:rPr>
          <w:rFonts w:ascii="宋体" w:hAnsi="宋体"/>
          <w:color w:val="000000"/>
          <w:sz w:val="24"/>
          <w:highlight w:val="none"/>
        </w:rPr>
        <w:t xml:space="preserve">全部</w:t>
      </w:r>
      <w:r>
        <w:rPr>
          <w:rFonts w:hint="eastAsia" w:ascii="宋体" w:hAnsi="宋体"/>
          <w:color w:val="000000"/>
          <w:sz w:val="24"/>
          <w:highlight w:val="none"/>
        </w:rPr>
        <w:t xml:space="preserve">磋商文件</w:t>
      </w:r>
      <w:r>
        <w:rPr>
          <w:rFonts w:ascii="宋体" w:hAnsi="宋体"/>
          <w:color w:val="000000"/>
          <w:sz w:val="24"/>
          <w:highlight w:val="none"/>
        </w:rPr>
        <w:t xml:space="preserve">，包括</w:t>
      </w:r>
      <w:r>
        <w:rPr>
          <w:rFonts w:hint="eastAsia" w:ascii="宋体" w:hAnsi="宋体"/>
          <w:color w:val="000000"/>
          <w:sz w:val="24"/>
          <w:highlight w:val="none"/>
        </w:rPr>
        <w:t xml:space="preserve">更正公告</w:t>
      </w:r>
      <w:r>
        <w:rPr>
          <w:rFonts w:ascii="宋体" w:hAnsi="宋体"/>
          <w:color w:val="000000"/>
          <w:sz w:val="24"/>
          <w:highlight w:val="none"/>
        </w:rPr>
        <w:t xml:space="preserve">(如有)</w:t>
      </w:r>
      <w:r>
        <w:rPr>
          <w:rFonts w:hint="eastAsia" w:ascii="宋体" w:hAnsi="宋体"/>
          <w:color w:val="000000"/>
          <w:sz w:val="24"/>
          <w:highlight w:val="none"/>
        </w:rPr>
        <w:t xml:space="preserve">，对磋商文件及更正公告</w:t>
      </w:r>
      <w:r>
        <w:rPr>
          <w:rFonts w:ascii="宋体" w:hAnsi="宋体"/>
          <w:color w:val="000000"/>
          <w:sz w:val="24"/>
          <w:highlight w:val="none"/>
        </w:rPr>
        <w:t xml:space="preserve">(如有)</w:t>
      </w:r>
      <w:r>
        <w:rPr>
          <w:rFonts w:hint="eastAsia" w:ascii="宋体" w:hAnsi="宋体"/>
          <w:color w:val="000000"/>
          <w:sz w:val="24"/>
          <w:highlight w:val="none"/>
        </w:rPr>
        <w:t xml:space="preserve">无任何异议。</w:t>
      </w:r>
      <w:r>
        <w:rPr>
          <w:rFonts w:ascii="宋体" w:hAnsi="宋体"/>
          <w:color w:val="000000"/>
          <w:sz w:val="24"/>
          <w:highlight w:val="none"/>
        </w:rPr>
        <w:t xml:space="preserve">我们完全理解并同意放弃对这方面有不明及误解的权力。</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4、我们同意按磋商文件中的规定，本响应文件的有效期限自提交响应文件截止时间之日起</w:t>
      </w:r>
      <w:r>
        <w:rPr>
          <w:rFonts w:hint="eastAsia" w:ascii="宋体" w:hAnsi="宋体"/>
          <w:color w:val="000000"/>
          <w:sz w:val="24"/>
          <w:highlight w:val="none"/>
          <w:u w:val="single"/>
        </w:rPr>
        <w:t xml:space="preserve"> 90 </w:t>
      </w:r>
      <w:r>
        <w:rPr>
          <w:rFonts w:hint="eastAsia" w:ascii="宋体" w:hAnsi="宋体"/>
          <w:color w:val="000000"/>
          <w:sz w:val="24"/>
          <w:highlight w:val="none"/>
        </w:rPr>
        <w:t xml:space="preserve">天。</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5、我们愿意提供磋商采购单位在磋商文件中要求的所有资料。</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6、我们愿意遵守磋商文件中所列的收费标准。</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7、我们承诺该响应文件在磋商开始后的全过程中保持有效，不作任何更改和变动。</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8、我们承诺我公司符合磋商文件供应商须知中“合格供应商的基本、特定条件”的要求，若与真实情况不符，本公司愿意承担由此而产生的一切后果。</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我们声明：我们在参加本次政府采购活动前3年内在经营活动中没有重大违法记录。</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响应供应商：（公章）</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法定代表人或代理人：（签字或盖章）</w:t>
      </w:r>
      <w:r>
        <w:rPr>
          <w:rFonts w:ascii="宋体" w:hAnsi="宋体"/>
          <w:color w:val="000000"/>
          <w:sz w:val="24"/>
          <w:highlight w:val="none"/>
        </w:rPr>
      </w:r>
      <w:r/>
    </w:p>
    <w:p>
      <w:pPr>
        <w:pStyle w:val="9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3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jc w:val="center"/>
        <w:spacing w:line="360" w:lineRule="auto"/>
        <w:rPr>
          <w:rFonts w:hint="eastAsia" w:ascii="宋体" w:hAnsi="宋体"/>
          <w:b/>
          <w:color w:val="000000"/>
          <w:sz w:val="24"/>
          <w:highlight w:val="none"/>
        </w:rPr>
      </w:pPr>
      <w:r>
        <w:rPr>
          <w:rFonts w:ascii="宋体" w:hAnsi="宋体"/>
          <w:b/>
          <w:color w:val="000000"/>
          <w:sz w:val="24"/>
          <w:highlight w:val="none"/>
        </w:rPr>
        <w:br w:type="page" w:clear="all"/>
      </w:r>
      <w:r>
        <w:rPr>
          <w:rFonts w:hint="eastAsia" w:ascii="宋体" w:hAnsi="宋体"/>
          <w:b/>
          <w:color w:val="000000"/>
          <w:sz w:val="24"/>
          <w:highlight w:val="none"/>
        </w:rPr>
        <w:t xml:space="preserve">二、磋商响应</w:t>
      </w:r>
      <w:r>
        <w:rPr>
          <w:rFonts w:ascii="宋体" w:hAnsi="宋体"/>
          <w:b/>
          <w:color w:val="000000"/>
          <w:sz w:val="24"/>
          <w:highlight w:val="none"/>
        </w:rPr>
        <w:t xml:space="preserve">报价书</w:t>
      </w:r>
      <w:r>
        <w:rPr>
          <w:rFonts w:hint="eastAsia" w:ascii="宋体" w:hAnsi="宋体"/>
          <w:b/>
          <w:color w:val="000000"/>
          <w:sz w:val="24"/>
          <w:highlight w:val="none"/>
        </w:rPr>
      </w:r>
      <w:r/>
    </w:p>
    <w:p>
      <w:pPr>
        <w:pStyle w:val="9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31"/>
        <w:jc w:val="left"/>
        <w:spacing w:line="360" w:lineRule="auto"/>
        <w:rPr>
          <w:rFonts w:ascii="宋体" w:hAnsi="宋体" w:cs="Arial"/>
          <w:b/>
          <w:color w:val="000000"/>
          <w:sz w:val="28"/>
          <w:szCs w:val="28"/>
          <w:highlight w:val="none"/>
        </w:rPr>
      </w:pPr>
      <w:r>
        <w:rPr>
          <w:rFonts w:ascii="宋体" w:hAnsi="宋体" w:cs="Arial"/>
          <w:b/>
          <w:color w:val="000000"/>
          <w:sz w:val="28"/>
          <w:szCs w:val="28"/>
          <w:highlight w:val="none"/>
          <w:u w:val="single"/>
        </w:rPr>
        <w:t xml:space="preserve">                          </w:t>
      </w:r>
      <w:r>
        <w:rPr>
          <w:rFonts w:ascii="宋体" w:hAnsi="宋体" w:cs="Arial"/>
          <w:b/>
          <w:color w:val="000000"/>
          <w:sz w:val="28"/>
          <w:szCs w:val="28"/>
          <w:highlight w:val="none"/>
        </w:rPr>
        <w:t xml:space="preserve">：</w:t>
      </w:r>
      <w:r>
        <w:rPr>
          <w:rFonts w:ascii="宋体" w:hAnsi="宋体" w:cs="Arial"/>
          <w:b/>
          <w:color w:val="000000"/>
          <w:sz w:val="28"/>
          <w:szCs w:val="28"/>
          <w:highlight w:val="non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t xml:space="preserve">1、根据已收到的</w:t>
      </w:r>
      <w:r>
        <w:rPr>
          <w:rFonts w:ascii="宋体" w:hAnsi="宋体" w:cs="Arial"/>
          <w:color w:val="000000"/>
          <w:sz w:val="24"/>
          <w:highlight w:val="none"/>
          <w:u w:val="single"/>
        </w:rPr>
        <w:t xml:space="preserve">              </w:t>
      </w:r>
      <w:r>
        <w:rPr>
          <w:rFonts w:ascii="宋体" w:hAnsi="宋体" w:cs="Arial"/>
          <w:color w:val="000000"/>
          <w:sz w:val="24"/>
          <w:highlight w:val="none"/>
        </w:rPr>
        <w:t xml:space="preserve">工程的磋商文件，遵照现行法律法规的有关规定，我单位经考察现场和研究磋商文件后，</w:t>
      </w:r>
      <w:r>
        <w:rPr>
          <w:rFonts w:ascii="宋体" w:hAnsi="宋体" w:cs="Arial"/>
          <w:b/>
          <w:bCs/>
          <w:color w:val="000000"/>
          <w:sz w:val="24"/>
          <w:highlight w:val="none"/>
        </w:rPr>
        <w:t xml:space="preserve">我们承诺：我们的</w:t>
      </w:r>
      <w:r>
        <w:rPr>
          <w:rFonts w:hint="eastAsia" w:ascii="宋体" w:hAnsi="宋体" w:cs="Arial"/>
          <w:b/>
          <w:bCs/>
          <w:color w:val="000000"/>
          <w:sz w:val="24"/>
          <w:highlight w:val="none"/>
          <w:lang w:val="en-US" w:eastAsia="zh-CN"/>
        </w:rPr>
        <w:t xml:space="preserve">响应</w:t>
      </w:r>
      <w:r>
        <w:rPr>
          <w:rFonts w:hint="eastAsia" w:ascii="宋体" w:hAnsi="宋体" w:cs="Arial"/>
          <w:b/>
          <w:bCs/>
          <w:color w:val="000000"/>
          <w:sz w:val="24"/>
          <w:highlight w:val="none"/>
          <w:lang w:val="en-US" w:eastAsia="zh-CN"/>
        </w:rPr>
        <w:t xml:space="preserve">总报价</w:t>
      </w:r>
      <w:r>
        <w:rPr>
          <w:rFonts w:ascii="宋体" w:hAnsi="宋体" w:cs="Arial"/>
          <w:b/>
          <w:bCs/>
          <w:color w:val="000000"/>
          <w:sz w:val="24"/>
          <w:highlight w:val="none"/>
        </w:rPr>
        <w:t xml:space="preserve">经过仔细测算，绝对不低于我们的成本价。在施工图纸不发生变更的情况下，在合同条款约定的范围内，不向发包人要求增加任何费用。</w:t>
      </w: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t xml:space="preserve">2、我单位拟派项目经理：</w:t>
      </w:r>
      <w:r>
        <w:rPr>
          <w:rFonts w:ascii="宋体" w:hAnsi="宋体" w:cs="Arial"/>
          <w:color w:val="000000"/>
          <w:sz w:val="24"/>
          <w:highlight w:val="none"/>
          <w:u w:val="single"/>
        </w:rPr>
        <w:t xml:space="preserve">       </w:t>
      </w:r>
      <w:r>
        <w:rPr>
          <w:rFonts w:ascii="宋体" w:hAnsi="宋体" w:cs="Arial"/>
          <w:color w:val="000000"/>
          <w:sz w:val="24"/>
          <w:highlight w:val="none"/>
        </w:rPr>
        <w:t xml:space="preserve">（姓名），资质等级：</w:t>
      </w:r>
      <w:r>
        <w:rPr>
          <w:rFonts w:ascii="宋体" w:hAnsi="宋体" w:cs="Arial"/>
          <w:color w:val="000000"/>
          <w:sz w:val="24"/>
          <w:highlight w:val="none"/>
          <w:u w:val="single"/>
        </w:rPr>
        <w:t xml:space="preserve"> </w:t>
      </w:r>
      <w:r>
        <w:rPr>
          <w:rFonts w:hint="eastAsia" w:ascii="宋体" w:hAnsi="宋体" w:cs="Arial"/>
          <w:color w:val="000000"/>
          <w:sz w:val="24"/>
          <w:highlight w:val="none"/>
          <w:u w:val="single"/>
        </w:rPr>
        <w:t xml:space="preserve">   </w:t>
      </w:r>
      <w:r>
        <w:rPr>
          <w:rFonts w:ascii="宋体" w:hAnsi="宋体" w:cs="Arial"/>
          <w:color w:val="000000"/>
          <w:sz w:val="24"/>
          <w:highlight w:val="none"/>
          <w:u w:val="single"/>
        </w:rPr>
        <w:t xml:space="preserve">   </w:t>
      </w:r>
      <w:r>
        <w:rPr>
          <w:rFonts w:ascii="宋体" w:hAnsi="宋体" w:cs="Arial"/>
          <w:color w:val="000000"/>
          <w:sz w:val="24"/>
          <w:highlight w:val="none"/>
        </w:rPr>
        <w:t xml:space="preserve">级，证号</w:t>
      </w:r>
      <w:r>
        <w:rPr>
          <w:rFonts w:ascii="宋体" w:hAnsi="宋体" w:cs="Arial"/>
          <w:color w:val="000000"/>
          <w:sz w:val="24"/>
          <w:highlight w:val="none"/>
          <w:u w:val="single"/>
        </w:rPr>
        <w:t xml:space="preserve">     </w:t>
      </w:r>
      <w:r>
        <w:rPr>
          <w:rFonts w:ascii="宋体" w:hAnsi="宋体" w:cs="Arial"/>
          <w:color w:val="000000"/>
          <w:sz w:val="24"/>
          <w:highlight w:val="none"/>
        </w:rPr>
        <w:t xml:space="preserve">。</w:t>
      </w: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t xml:space="preserve">3、我单位保证在收到贵单位发出的书面开工令后立即开工，并在</w:t>
      </w:r>
      <w:r>
        <w:rPr>
          <w:rFonts w:ascii="宋体" w:hAnsi="宋体" w:cs="Arial"/>
          <w:color w:val="000000"/>
          <w:sz w:val="24"/>
          <w:highlight w:val="none"/>
          <w:u w:val="single"/>
        </w:rPr>
        <w:t xml:space="preserve">      </w:t>
      </w:r>
      <w:r>
        <w:rPr>
          <w:rFonts w:hint="eastAsia" w:ascii="宋体" w:hAnsi="宋体" w:cs="Arial"/>
          <w:color w:val="000000"/>
          <w:sz w:val="24"/>
          <w:highlight w:val="none"/>
          <w:u w:val="none"/>
          <w:lang w:val="en-US" w:eastAsia="zh-CN"/>
        </w:rPr>
        <w:t xml:space="preserve">日历天</w:t>
      </w:r>
      <w:r>
        <w:rPr>
          <w:rFonts w:ascii="宋体" w:hAnsi="宋体" w:cs="Arial"/>
          <w:color w:val="000000"/>
          <w:sz w:val="24"/>
          <w:highlight w:val="none"/>
          <w:u w:val="none"/>
        </w:rPr>
        <w:t xml:space="preserve">内竣工。</w:t>
      </w: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t xml:space="preserve">、我单位保证本工程质量达到</w:t>
      </w:r>
      <w:r>
        <w:rPr>
          <w:rFonts w:ascii="宋体" w:hAnsi="宋体" w:cs="Arial"/>
          <w:color w:val="000000"/>
          <w:sz w:val="24"/>
          <w:highlight w:val="none"/>
          <w:u w:val="single"/>
        </w:rPr>
        <w:t xml:space="preserve">          </w:t>
      </w:r>
      <w:r>
        <w:rPr>
          <w:rFonts w:hint="eastAsia" w:ascii="宋体" w:hAnsi="宋体" w:cs="Arial"/>
          <w:color w:val="000000"/>
          <w:sz w:val="24"/>
          <w:highlight w:val="none"/>
          <w:u w:val="none"/>
          <w:lang w:val="en-US" w:eastAsia="zh-CN"/>
        </w:rPr>
        <w:t xml:space="preserve">标准</w:t>
      </w:r>
      <w:r>
        <w:rPr>
          <w:rFonts w:ascii="宋体" w:hAnsi="宋体" w:cs="Arial"/>
          <w:color w:val="000000"/>
          <w:sz w:val="24"/>
          <w:highlight w:val="none"/>
        </w:rPr>
        <w:t xml:space="preserve">。</w:t>
      </w: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t xml:space="preserve">、贵单位的询价(磋商)文件、磋商入选通知书和本磋商报价文件将构成约束我们双方的合同。</w:t>
      </w:r>
      <w:r>
        <w:rPr>
          <w:rFonts w:ascii="宋体" w:hAnsi="宋体" w:cs="Arial"/>
          <w:color w:val="000000"/>
          <w:sz w:val="24"/>
          <w:highlight w:val="none"/>
        </w:rPr>
      </w:r>
      <w:r/>
    </w:p>
    <w:p>
      <w:pPr>
        <w:pStyle w:val="931"/>
        <w:rPr>
          <w:rFonts w:hint="eastAsia" w:ascii="宋体" w:hAnsi="宋体" w:cs="Arial"/>
          <w:color w:val="000000"/>
          <w:sz w:val="24"/>
          <w:highlight w:val="none"/>
        </w:rPr>
      </w:pPr>
      <w:r>
        <w:rPr>
          <w:rFonts w:hint="eastAsia" w:ascii="宋体" w:hAnsi="宋体" w:cs="Arial"/>
          <w:color w:val="000000"/>
          <w:sz w:val="24"/>
          <w:highlight w:val="none"/>
        </w:rPr>
      </w:r>
      <w:r/>
    </w:p>
    <w:p>
      <w:pPr>
        <w:pStyle w:val="931"/>
        <w:rPr>
          <w:rFonts w:hint="eastAsia" w:ascii="宋体" w:hAnsi="宋体" w:cs="Arial"/>
          <w:color w:val="000000"/>
          <w:sz w:val="24"/>
          <w:highlight w:val="none"/>
        </w:rPr>
      </w:pPr>
      <w:r>
        <w:rPr>
          <w:rFonts w:hint="eastAsia" w:ascii="宋体" w:hAnsi="宋体" w:cs="Arial"/>
          <w:color w:val="000000"/>
          <w:sz w:val="24"/>
          <w:highlight w:val="none"/>
        </w:rPr>
      </w:r>
      <w:r/>
    </w:p>
    <w:p>
      <w:pPr>
        <w:pStyle w:val="931"/>
        <w:rPr>
          <w:rFonts w:hint="eastAsia" w:ascii="宋体" w:hAnsi="宋体" w:cs="Arial"/>
          <w:color w:val="000000"/>
          <w:sz w:val="24"/>
          <w:highlight w:val="none"/>
        </w:rPr>
      </w:pPr>
      <w:r>
        <w:rPr>
          <w:rFonts w:hint="eastAsia"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u w:val="single"/>
        </w:rPr>
      </w:pPr>
      <w:r>
        <w:rPr>
          <w:rFonts w:hint="eastAsia" w:ascii="宋体" w:hAnsi="宋体" w:cs="Arial"/>
          <w:color w:val="000000"/>
          <w:sz w:val="24"/>
          <w:highlight w:val="none"/>
        </w:rPr>
        <w:t xml:space="preserve">响应供应商</w:t>
      </w:r>
      <w:r>
        <w:rPr>
          <w:rFonts w:ascii="宋体" w:hAnsi="宋体" w:cs="Arial"/>
          <w:color w:val="000000"/>
          <w:sz w:val="24"/>
          <w:highlight w:val="none"/>
        </w:rPr>
        <w:t xml:space="preserve">（盖章）：</w:t>
      </w:r>
      <w:r>
        <w:rPr>
          <w:rFonts w:ascii="宋体" w:hAnsi="宋体" w:cs="Arial"/>
          <w:color w:val="000000"/>
          <w:sz w:val="24"/>
          <w:highlight w:val="none"/>
          <w:u w:val="single"/>
        </w:rPr>
        <w:t xml:space="preserve">                          </w:t>
      </w:r>
      <w:r>
        <w:rPr>
          <w:rFonts w:ascii="宋体" w:hAnsi="宋体" w:cs="Arial"/>
          <w:color w:val="000000"/>
          <w:sz w:val="24"/>
          <w:highlight w:val="none"/>
          <w:u w:val="singl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t xml:space="preserve">法定代表人或授权委托人（签字</w:t>
      </w:r>
      <w:r>
        <w:rPr>
          <w:rFonts w:hint="eastAsia" w:ascii="宋体" w:hAnsi="宋体" w:cs="Arial"/>
          <w:color w:val="000000"/>
          <w:sz w:val="24"/>
          <w:highlight w:val="none"/>
        </w:rPr>
        <w:t xml:space="preserve">或</w:t>
      </w:r>
      <w:r>
        <w:rPr>
          <w:rFonts w:ascii="宋体" w:hAnsi="宋体" w:cs="Arial"/>
          <w:color w:val="000000"/>
          <w:sz w:val="24"/>
          <w:highlight w:val="none"/>
        </w:rPr>
        <w:t xml:space="preserve">盖章）：</w:t>
      </w:r>
      <w:r>
        <w:rPr>
          <w:rFonts w:ascii="宋体" w:hAnsi="宋体" w:cs="Arial"/>
          <w:color w:val="000000"/>
          <w:sz w:val="24"/>
          <w:highlight w:val="none"/>
          <w:u w:val="single"/>
        </w:rPr>
        <w:t xml:space="preserve">                          </w:t>
      </w:r>
      <w:r>
        <w:rPr>
          <w:rFonts w:ascii="宋体" w:hAnsi="宋体" w:cs="Arial"/>
          <w:color w:val="000000"/>
          <w:sz w:val="24"/>
          <w:highlight w:val="none"/>
        </w:rPr>
        <w:t xml:space="preserve">  </w:t>
      </w: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r>
      <w:r/>
    </w:p>
    <w:p>
      <w:pPr>
        <w:pStyle w:val="931"/>
        <w:ind w:firstLine="480"/>
        <w:jc w:val="left"/>
        <w:spacing w:line="360" w:lineRule="auto"/>
        <w:rPr>
          <w:rFonts w:hint="eastAsia" w:ascii="宋体" w:hAnsi="宋体"/>
          <w:b/>
          <w:color w:val="000000"/>
          <w:sz w:val="24"/>
          <w:highlight w:val="none"/>
        </w:rPr>
      </w:pPr>
      <w:r>
        <w:rPr>
          <w:rFonts w:hAnsi="宋体" w:cs="Arial"/>
          <w:color w:val="000000"/>
          <w:sz w:val="24"/>
          <w:highlight w:val="none"/>
        </w:rPr>
        <w:t xml:space="preserve">日期： </w:t>
      </w:r>
      <w:r>
        <w:rPr>
          <w:rFonts w:hint="eastAsia" w:ascii="宋体" w:hAnsi="宋体" w:cs="宋体"/>
          <w:color w:val="000000"/>
          <w:sz w:val="24"/>
          <w:highlight w:val="none"/>
          <w:u w:val="single"/>
        </w:rPr>
        <w:t xml:space="preserve">       </w:t>
      </w:r>
      <w:r>
        <w:rPr>
          <w:rFonts w:hAnsi="宋体" w:cs="Arial"/>
          <w:color w:val="000000"/>
          <w:sz w:val="24"/>
          <w:highlight w:val="none"/>
        </w:rPr>
        <w:t xml:space="preserve"> 年</w:t>
      </w:r>
      <w:r>
        <w:rPr>
          <w:rFonts w:hint="eastAsia" w:ascii="宋体" w:hAnsi="宋体" w:cs="宋体"/>
          <w:color w:val="000000"/>
          <w:sz w:val="24"/>
          <w:highlight w:val="none"/>
          <w:u w:val="single"/>
        </w:rPr>
        <w:t xml:space="preserve">    </w:t>
      </w:r>
      <w:r>
        <w:rPr>
          <w:rFonts w:hAnsi="宋体" w:cs="Arial"/>
          <w:color w:val="000000"/>
          <w:sz w:val="24"/>
          <w:highlight w:val="none"/>
        </w:rPr>
        <w:t xml:space="preserve"> 月</w:t>
      </w:r>
      <w:r>
        <w:rPr>
          <w:rFonts w:hint="eastAsia" w:ascii="宋体" w:hAnsi="宋体" w:cs="宋体"/>
          <w:color w:val="000000"/>
          <w:sz w:val="24"/>
          <w:highlight w:val="none"/>
          <w:u w:val="single"/>
        </w:rPr>
        <w:t xml:space="preserve">    </w:t>
      </w:r>
      <w:r>
        <w:rPr>
          <w:rFonts w:hAnsi="宋体" w:cs="Arial"/>
          <w:color w:val="000000"/>
          <w:sz w:val="24"/>
          <w:highlight w:val="none"/>
        </w:rPr>
        <w:t xml:space="preserve"> 日</w:t>
      </w:r>
      <w:r>
        <w:rPr>
          <w:rFonts w:hint="eastAsia" w:ascii="宋体" w:hAnsi="宋体"/>
          <w:b/>
          <w:color w:val="000000"/>
          <w:sz w:val="24"/>
          <w:highlight w:val="none"/>
        </w:rPr>
      </w:r>
      <w:r/>
    </w:p>
    <w:p>
      <w:pPr>
        <w:pStyle w:val="931"/>
        <w:jc w:val="center"/>
        <w:rPr>
          <w:rFonts w:ascii="宋体" w:hAnsi="宋体"/>
          <w:b/>
          <w:color w:val="000000"/>
          <w:sz w:val="24"/>
          <w:highlight w:val="none"/>
        </w:rPr>
      </w:pPr>
      <w:r>
        <w:rPr>
          <w:rFonts w:ascii="宋体" w:hAnsi="宋体"/>
          <w:b/>
          <w:color w:val="000000"/>
          <w:sz w:val="24"/>
          <w:highlight w:val="none"/>
        </w:rPr>
        <w:br w:type="page" w:clear="all"/>
      </w:r>
      <w:r>
        <w:rPr>
          <w:rFonts w:hint="eastAsia" w:ascii="宋体" w:hAnsi="宋体"/>
          <w:b/>
          <w:color w:val="000000"/>
          <w:sz w:val="24"/>
          <w:highlight w:val="none"/>
        </w:rPr>
        <w:t xml:space="preserve">三、</w:t>
      </w:r>
      <w:r>
        <w:rPr>
          <w:rFonts w:ascii="宋体" w:hAnsi="宋体"/>
          <w:b/>
          <w:color w:val="000000"/>
          <w:sz w:val="24"/>
          <w:highlight w:val="none"/>
        </w:rPr>
        <w:t xml:space="preserve">磋商报价表</w:t>
      </w:r>
      <w:r>
        <w:rPr>
          <w:rFonts w:ascii="宋体" w:hAnsi="宋体"/>
          <w:b/>
          <w:color w:val="000000"/>
          <w:sz w:val="24"/>
          <w:highlight w:val="none"/>
        </w:rPr>
      </w:r>
      <w:r/>
    </w:p>
    <w:p>
      <w:pPr>
        <w:pStyle w:val="931"/>
        <w:jc w:val="center"/>
        <w:rPr>
          <w:rFonts w:ascii="宋体" w:hAnsi="宋体"/>
          <w:b/>
          <w:color w:val="000000"/>
          <w:sz w:val="24"/>
          <w:highlight w:val="none"/>
        </w:rPr>
      </w:pPr>
      <w:r>
        <w:rPr>
          <w:rFonts w:ascii="宋体" w:hAnsi="宋体"/>
          <w:b/>
          <w:color w:val="000000"/>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075"/>
        <w:gridCol w:w="2207"/>
        <w:gridCol w:w="2050"/>
        <w:gridCol w:w="2428"/>
      </w:tblGrid>
      <w:tr>
        <w:trPr>
          <w:cantSplit/>
          <w:trHeight w:val="602"/>
        </w:trPr>
        <w:tc>
          <w:tcPr>
            <w:tcW w:w="446" w:type="dxa"/>
            <w:vAlign w:val="center"/>
            <w:textDirection w:val="lrTb"/>
            <w:noWrap w:val="false"/>
          </w:tcPr>
          <w:p>
            <w:pPr>
              <w:pStyle w:val="931"/>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gridSpan w:val="2"/>
            <w:tcW w:w="3282" w:type="dxa"/>
            <w:vAlign w:val="center"/>
            <w:textDirection w:val="lrTb"/>
            <w:noWrap w:val="false"/>
          </w:tcPr>
          <w:p>
            <w:pPr>
              <w:pStyle w:val="931"/>
              <w:jc w:val="center"/>
              <w:spacing w:line="360" w:lineRule="auto"/>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1203" w:type="dxa"/>
            <w:vAlign w:val="center"/>
            <w:textDirection w:val="lrTb"/>
            <w:noWrap w:val="false"/>
          </w:tcPr>
          <w:p>
            <w:pPr>
              <w:pStyle w:val="931"/>
              <w:jc w:val="center"/>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响应总报价（元）</w:t>
            </w:r>
            <w:r>
              <w:rPr>
                <w:rFonts w:ascii="宋体" w:hAnsi="宋体"/>
                <w:color w:val="000000"/>
                <w:sz w:val="24"/>
                <w:highlight w:val="none"/>
              </w:rPr>
            </w:r>
            <w:r/>
          </w:p>
        </w:tc>
        <w:tc>
          <w:tcPr>
            <w:tcW w:w="1423" w:type="dxa"/>
            <w:vAlign w:val="center"/>
            <w:textDirection w:val="lrTb"/>
            <w:noWrap w:val="false"/>
          </w:tcPr>
          <w:p>
            <w:pPr>
              <w:pStyle w:val="931"/>
              <w:jc w:val="center"/>
              <w:spacing w:line="360" w:lineRule="auto"/>
              <w:rPr>
                <w:rFonts w:ascii="宋体" w:hAnsi="宋体"/>
                <w:color w:val="000000"/>
                <w:sz w:val="24"/>
                <w:highlight w:val="none"/>
              </w:rPr>
            </w:pPr>
            <w:r>
              <w:rPr>
                <w:rFonts w:hint="eastAsia" w:ascii="宋体" w:hAnsi="宋体"/>
                <w:color w:val="000000"/>
                <w:sz w:val="24"/>
                <w:highlight w:val="none"/>
              </w:rPr>
              <w:t xml:space="preserve">服务期限</w:t>
            </w:r>
            <w:r>
              <w:rPr>
                <w:rFonts w:ascii="宋体" w:hAnsi="宋体"/>
                <w:color w:val="000000"/>
                <w:sz w:val="24"/>
                <w:highlight w:val="none"/>
              </w:rPr>
            </w:r>
            <w:r/>
          </w:p>
        </w:tc>
      </w:tr>
      <w:tr>
        <w:trPr>
          <w:cantSplit/>
          <w:trHeight w:val="1047"/>
        </w:trPr>
        <w:tc>
          <w:tcPr>
            <w:tcW w:w="446" w:type="dxa"/>
            <w:vAlign w:val="center"/>
            <w:textDirection w:val="lrTb"/>
            <w:noWrap w:val="false"/>
          </w:tcPr>
          <w:p>
            <w:pPr>
              <w:pStyle w:val="931"/>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gridSpan w:val="2"/>
            <w:tcW w:w="3282" w:type="dxa"/>
            <w:vAlign w:val="center"/>
            <w:textDirection w:val="lrTb"/>
            <w:noWrap w:val="false"/>
          </w:tcPr>
          <w:p>
            <w:pPr>
              <w:pStyle w:val="931"/>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2025-2026年度考古配合工程</w:t>
            </w:r>
            <w:r>
              <w:rPr>
                <w:rFonts w:hint="eastAsia" w:ascii="宋体" w:hAnsi="宋体" w:eastAsia="宋体"/>
                <w:color w:val="000000"/>
                <w:sz w:val="24"/>
                <w:highlight w:val="none"/>
                <w:lang w:eastAsia="zh-CN"/>
              </w:rPr>
            </w:r>
            <w:r/>
          </w:p>
        </w:tc>
        <w:tc>
          <w:tcPr>
            <w:tcW w:w="1203" w:type="dxa"/>
            <w:vAlign w:val="center"/>
            <w:textDirection w:val="lrTb"/>
            <w:noWrap w:val="false"/>
          </w:tcPr>
          <w:p>
            <w:pPr>
              <w:pStyle w:val="931"/>
              <w:spacing w:line="360" w:lineRule="auto"/>
              <w:rPr>
                <w:rFonts w:ascii="宋体" w:hAnsi="宋体"/>
                <w:color w:val="000000"/>
                <w:sz w:val="24"/>
                <w:highlight w:val="none"/>
              </w:rPr>
            </w:pPr>
            <w:r>
              <w:rPr>
                <w:rFonts w:ascii="宋体" w:hAnsi="宋体"/>
                <w:color w:val="000000"/>
                <w:sz w:val="24"/>
                <w:highlight w:val="none"/>
              </w:rPr>
            </w:r>
            <w:r/>
          </w:p>
        </w:tc>
        <w:tc>
          <w:tcPr>
            <w:tcW w:w="1423" w:type="dxa"/>
            <w:vAlign w:val="center"/>
            <w:textDirection w:val="lrTb"/>
            <w:noWrap w:val="false"/>
          </w:tcPr>
          <w:p>
            <w:pPr>
              <w:pStyle w:val="931"/>
              <w:spacing w:line="360" w:lineRule="auto"/>
              <w:rPr>
                <w:rFonts w:ascii="宋体" w:hAnsi="宋体"/>
                <w:color w:val="000000"/>
                <w:sz w:val="24"/>
                <w:highlight w:val="none"/>
              </w:rPr>
            </w:pPr>
            <w:r>
              <w:rPr>
                <w:rFonts w:ascii="宋体" w:hAnsi="宋体"/>
                <w:color w:val="000000"/>
                <w:sz w:val="24"/>
                <w:highlight w:val="none"/>
              </w:rPr>
            </w:r>
            <w:r/>
          </w:p>
        </w:tc>
      </w:tr>
      <w:tr>
        <w:trPr>
          <w:cantSplit/>
          <w:trHeight w:val="567"/>
        </w:trPr>
        <w:tc>
          <w:tcPr>
            <w:gridSpan w:val="2"/>
            <w:tcW w:w="1835" w:type="dxa"/>
            <w:vAlign w:val="center"/>
            <w:textDirection w:val="lrTb"/>
            <w:noWrap w:val="false"/>
          </w:tcPr>
          <w:p>
            <w:pPr>
              <w:pStyle w:val="931"/>
              <w:jc w:val="center"/>
              <w:spacing w:line="360" w:lineRule="auto"/>
              <w:rPr>
                <w:rFonts w:ascii="宋体" w:hAnsi="宋体"/>
                <w:color w:val="000000"/>
                <w:sz w:val="24"/>
                <w:highlight w:val="none"/>
              </w:rPr>
            </w:pPr>
            <w:r>
              <w:rPr>
                <w:rFonts w:hint="eastAsia" w:ascii="宋体" w:hAnsi="宋体"/>
                <w:color w:val="000000"/>
                <w:sz w:val="24"/>
                <w:highlight w:val="none"/>
              </w:rPr>
              <w:t xml:space="preserve">企业规模</w:t>
            </w:r>
            <w:r>
              <w:rPr>
                <w:rFonts w:ascii="宋体" w:hAnsi="宋体"/>
                <w:color w:val="000000"/>
                <w:sz w:val="24"/>
                <w:highlight w:val="none"/>
              </w:rPr>
            </w:r>
            <w:r/>
          </w:p>
        </w:tc>
        <w:tc>
          <w:tcPr>
            <w:gridSpan w:val="3"/>
            <w:tcW w:w="6685" w:type="dxa"/>
            <w:vAlign w:val="bottom"/>
            <w:textDirection w:val="lrTb"/>
            <w:noWrap w:val="false"/>
          </w:tcPr>
          <w:p>
            <w:pPr>
              <w:pStyle w:val="931"/>
              <w:spacing w:line="360" w:lineRule="auto"/>
              <w:rPr>
                <w:rFonts w:ascii="宋体" w:hAnsi="宋体"/>
                <w:color w:val="000000"/>
                <w:sz w:val="24"/>
                <w:highlight w:val="none"/>
              </w:rPr>
            </w:pPr>
            <w:r>
              <w:rPr>
                <w:rFonts w:ascii="Wingdings" w:hAnsi="Wingdings" w:eastAsia="Wingdings" w:cs="Wingdings"/>
                <w:color w:val="000000"/>
                <w:sz w:val="24"/>
                <w:highlight w:val="none"/>
              </w:rPr>
              <w:t xml:space="preserve">¨</w:t>
            </w:r>
            <w:r>
              <w:rPr>
                <w:rFonts w:hint="eastAsia" w:ascii="宋体" w:hAnsi="宋体"/>
                <w:color w:val="000000"/>
                <w:sz w:val="24"/>
                <w:highlight w:val="none"/>
              </w:rPr>
              <w:t xml:space="preserve">中型     </w:t>
            </w:r>
            <w:r>
              <w:rPr>
                <w:rFonts w:ascii="Wingdings" w:hAnsi="Wingdings" w:eastAsia="Wingdings" w:cs="Wingdings"/>
                <w:color w:val="000000"/>
                <w:sz w:val="24"/>
                <w:highlight w:val="none"/>
              </w:rPr>
              <w:t xml:space="preserve">¨</w:t>
            </w:r>
            <w:r>
              <w:rPr>
                <w:rFonts w:hint="eastAsia" w:ascii="宋体" w:hAnsi="宋体"/>
                <w:color w:val="000000"/>
                <w:sz w:val="24"/>
                <w:highlight w:val="none"/>
              </w:rPr>
              <w:t xml:space="preserve">小型    </w:t>
            </w:r>
            <w:r>
              <w:rPr>
                <w:rFonts w:ascii="Wingdings" w:hAnsi="Wingdings" w:eastAsia="Wingdings" w:cs="Wingdings"/>
                <w:color w:val="000000"/>
                <w:sz w:val="24"/>
                <w:highlight w:val="none"/>
              </w:rPr>
              <w:t xml:space="preserve">¨</w:t>
            </w:r>
            <w:r>
              <w:rPr>
                <w:rFonts w:hint="eastAsia" w:ascii="宋体" w:hAnsi="宋体"/>
                <w:color w:val="000000"/>
                <w:sz w:val="24"/>
                <w:highlight w:val="none"/>
              </w:rPr>
              <w:t xml:space="preserve">微型   </w:t>
            </w:r>
            <w:r>
              <w:rPr>
                <w:rFonts w:ascii="Wingdings" w:hAnsi="Wingdings" w:eastAsia="Wingdings" w:cs="Wingdings"/>
                <w:color w:val="000000"/>
                <w:sz w:val="24"/>
                <w:highlight w:val="none"/>
              </w:rPr>
              <w:t xml:space="preserve">¨</w:t>
            </w:r>
            <w:r>
              <w:rPr>
                <w:rFonts w:hint="eastAsia" w:ascii="宋体" w:hAnsi="宋体"/>
                <w:color w:val="000000"/>
                <w:sz w:val="24"/>
                <w:highlight w:val="none"/>
              </w:rPr>
              <w:t xml:space="preserve">残疾人企业   </w:t>
            </w:r>
            <w:r>
              <w:rPr>
                <w:rFonts w:ascii="Wingdings" w:hAnsi="Wingdings" w:eastAsia="Wingdings" w:cs="Wingdings"/>
                <w:color w:val="000000"/>
                <w:sz w:val="24"/>
                <w:highlight w:val="none"/>
              </w:rPr>
              <w:t xml:space="preserve">¨</w:t>
            </w:r>
            <w:r>
              <w:rPr>
                <w:rFonts w:hint="eastAsia" w:ascii="宋体" w:hAnsi="宋体"/>
                <w:color w:val="000000"/>
                <w:sz w:val="24"/>
                <w:highlight w:val="none"/>
              </w:rPr>
              <w:t xml:space="preserve">监狱企业      </w:t>
            </w:r>
            <w:r>
              <w:rPr>
                <w:rFonts w:ascii="宋体" w:hAnsi="宋体"/>
                <w:color w:val="000000"/>
                <w:sz w:val="24"/>
                <w:highlight w:val="none"/>
              </w:rPr>
            </w:r>
            <w:r/>
          </w:p>
        </w:tc>
      </w:tr>
    </w:tbl>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注：</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报价金额全部采取人民币表示，以元为单位，投标报价精确到分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931"/>
        <w:ind w:firstLine="480"/>
        <w:spacing w:line="360" w:lineRule="auto"/>
        <w:rPr>
          <w:rFonts w:ascii="宋体" w:hAnsi="宋体" w:cs="宋体"/>
          <w:b/>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eastAsia="宋体" w:cs="宋体"/>
          <w:bCs/>
          <w:color w:val="000000"/>
          <w:sz w:val="24"/>
          <w:szCs w:val="24"/>
          <w:highlight w:val="none"/>
          <w:lang w:val="zh-CN"/>
        </w:rPr>
        <w:t xml:space="preserve">本表中的报价应包括但不限于完成本项目所需的全部人工费、材料费、施工机械使用费、措施费管理费、风险费以及成交服务费、利润、税金、政策性文件规定及合同包含的所有风险、责任等完成本项目的各项应有费用。</w:t>
      </w:r>
      <w:r>
        <w:rPr>
          <w:rFonts w:ascii="宋体" w:hAnsi="宋体" w:cs="宋体"/>
          <w:b/>
          <w:color w:val="000000"/>
          <w:sz w:val="24"/>
          <w:highlight w:val="none"/>
        </w:rPr>
      </w:r>
      <w:r/>
    </w:p>
    <w:p>
      <w:pPr>
        <w:pStyle w:val="944"/>
        <w:rPr>
          <w:color w:val="000000"/>
          <w:highlight w:val="none"/>
        </w:rPr>
      </w:pPr>
      <w:r>
        <w:rPr>
          <w:color w:val="000000"/>
          <w:highlight w:val="none"/>
        </w:rPr>
      </w:r>
      <w:r/>
    </w:p>
    <w:p>
      <w:pPr>
        <w:pStyle w:val="931"/>
        <w:ind w:firstLine="240"/>
        <w:spacing w:line="400" w:lineRule="exact"/>
        <w:rPr>
          <w:rFonts w:ascii="宋体" w:hAnsi="宋体"/>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供应商：（</w:t>
      </w:r>
      <w:r>
        <w:rPr>
          <w:rFonts w:hint="eastAsia" w:ascii="宋体" w:hAnsi="宋体"/>
          <w:color w:val="000000"/>
          <w:sz w:val="24"/>
          <w:highlight w:val="none"/>
        </w:rPr>
        <w:t xml:space="preserve">单位</w:t>
      </w:r>
      <w:r>
        <w:rPr>
          <w:rFonts w:ascii="宋体" w:hAnsi="宋体"/>
          <w:color w:val="000000"/>
          <w:sz w:val="24"/>
          <w:highlight w:val="none"/>
        </w:rPr>
        <w:t xml:space="preserve">公章）</w:t>
      </w:r>
      <w:r>
        <w:rPr>
          <w:rFonts w:ascii="宋体" w:hAnsi="宋体"/>
          <w:color w:val="000000"/>
          <w:sz w:val="24"/>
          <w:highlight w:val="none"/>
        </w:rPr>
      </w:r>
      <w:r/>
    </w:p>
    <w:p>
      <w:pPr>
        <w:pStyle w:val="931"/>
        <w:ind w:firstLine="240"/>
        <w:spacing w:line="400" w:lineRule="exact"/>
        <w:rPr>
          <w:rFonts w:ascii="宋体" w:hAnsi="宋体"/>
          <w:color w:val="000000"/>
          <w:sz w:val="24"/>
          <w:highlight w:val="none"/>
        </w:rPr>
      </w:pPr>
      <w:r>
        <w:rPr>
          <w:rFonts w:ascii="宋体" w:hAnsi="宋体"/>
          <w:color w:val="000000"/>
          <w:sz w:val="24"/>
          <w:highlight w:val="none"/>
        </w:rPr>
      </w:r>
      <w:r/>
    </w:p>
    <w:p>
      <w:pPr>
        <w:pStyle w:val="931"/>
        <w:ind w:firstLine="240"/>
        <w:spacing w:line="400" w:lineRule="exact"/>
        <w:rPr>
          <w:rFonts w:ascii="宋体" w:hAnsi="宋体"/>
          <w:color w:val="000000"/>
          <w:sz w:val="24"/>
          <w:highlight w:val="none"/>
        </w:rPr>
      </w:pPr>
      <w:r>
        <w:rPr>
          <w:rFonts w:ascii="宋体" w:hAnsi="宋体"/>
          <w:color w:val="000000"/>
          <w:sz w:val="24"/>
          <w:highlight w:val="none"/>
        </w:rPr>
        <w:t xml:space="preserve">法定代表人或代理人：（签字或盖章）</w:t>
      </w:r>
      <w:r>
        <w:rPr>
          <w:rFonts w:ascii="宋体" w:hAnsi="宋体"/>
          <w:color w:val="000000"/>
          <w:sz w:val="24"/>
          <w:highlight w:val="none"/>
        </w:rPr>
      </w:r>
      <w:r/>
    </w:p>
    <w:p>
      <w:pPr>
        <w:pStyle w:val="931"/>
        <w:ind w:firstLine="24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31"/>
        <w:ind w:firstLine="240"/>
        <w:spacing w:line="360" w:lineRule="auto"/>
        <w:rPr>
          <w:rFonts w:ascii="宋体" w:hAnsi="宋体"/>
          <w:b/>
          <w:color w:val="000000"/>
          <w:sz w:val="24"/>
          <w:highlight w:val="none"/>
        </w:rPr>
      </w:pPr>
      <w:r>
        <w:rPr>
          <w:rFonts w:hint="eastAsia" w:ascii="宋体" w:hAnsi="宋体"/>
          <w:color w:val="000000"/>
          <w:sz w:val="24"/>
          <w:highlight w:val="none"/>
        </w:rPr>
        <w:t xml:space="preserve">日期：   年    月     日</w:t>
      </w:r>
      <w:r>
        <w:rPr>
          <w:rFonts w:ascii="宋体" w:hAnsi="宋体"/>
          <w:b/>
          <w:color w:val="000000"/>
          <w:sz w:val="24"/>
          <w:highlight w:val="none"/>
        </w:rPr>
      </w:r>
      <w:r/>
    </w:p>
    <w:p>
      <w:pPr>
        <w:pStyle w:val="931"/>
        <w:ind w:firstLine="420"/>
        <w:jc w:val="center"/>
        <w:spacing w:line="360" w:lineRule="auto"/>
        <w:rPr>
          <w:rFonts w:ascii="宋体" w:hAnsi="宋体"/>
          <w:b/>
          <w:color w:val="000000"/>
          <w:sz w:val="24"/>
          <w:highlight w:val="none"/>
        </w:rPr>
      </w:pPr>
      <w:r>
        <w:rPr>
          <w:rFonts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31"/>
        <w:ind w:firstLine="420"/>
        <w:jc w:val="center"/>
        <w:spacing w:line="360" w:lineRule="auto"/>
        <w:rPr>
          <w:rFonts w:hint="eastAsia" w:ascii="宋体" w:hAnsi="宋体"/>
          <w:b/>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sz w:val="24"/>
          <w:highlight w:val="none"/>
        </w:rPr>
      </w:r>
      <w:r/>
    </w:p>
    <w:p>
      <w:pPr>
        <w:pStyle w:val="931"/>
        <w:ind w:firstLine="420"/>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四、法定代表人授权委托书</w:t>
      </w:r>
      <w:r>
        <w:rPr>
          <w:rFonts w:ascii="宋体" w:hAnsi="宋体"/>
          <w:b/>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本授权委托书声明：</w:t>
      </w:r>
      <w:r>
        <w:rPr>
          <w:rFonts w:ascii="宋体" w:hAnsi="宋体"/>
          <w:color w:val="000000"/>
          <w:sz w:val="24"/>
          <w:highlight w:val="none"/>
        </w:rPr>
        <w:t xml:space="preserve">  </w:t>
      </w:r>
      <w:r>
        <w:rPr>
          <w:rFonts w:hint="eastAsia" w:ascii="宋体" w:hAnsi="宋体"/>
          <w:color w:val="000000"/>
          <w:sz w:val="24"/>
          <w:highlight w:val="none"/>
        </w:rPr>
        <w:t xml:space="preserve">我</w:t>
      </w:r>
      <w:r>
        <w:rPr>
          <w:rFonts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ascii="宋体" w:hAnsi="宋体"/>
          <w:color w:val="000000"/>
          <w:sz w:val="24"/>
          <w:highlight w:val="none"/>
          <w:u w:val="single"/>
        </w:rPr>
        <w:t xml:space="preserve">     </w:t>
      </w:r>
      <w:r>
        <w:rPr>
          <w:rFonts w:hint="eastAsia" w:ascii="宋体" w:hAnsi="宋体"/>
          <w:b/>
          <w:i/>
          <w:color w:val="000000"/>
          <w:sz w:val="24"/>
          <w:highlight w:val="none"/>
          <w:u w:val="single"/>
        </w:rPr>
        <w:t xml:space="preserve">（供应商名称）  </w:t>
      </w:r>
      <w:r>
        <w:rPr>
          <w:rFonts w:hint="eastAsia" w:ascii="宋体" w:hAnsi="宋体"/>
          <w:color w:val="000000"/>
          <w:sz w:val="24"/>
          <w:highlight w:val="none"/>
        </w:rPr>
        <w:t xml:space="preserve">的法定代表人，现授权委托</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（姓名）为我公司授权代表（即代理人），以本公司的名义参加 </w:t>
      </w:r>
      <w:r>
        <w:rPr>
          <w:rFonts w:hint="eastAsia" w:ascii="宋体" w:hAnsi="宋体"/>
          <w:color w:val="000000"/>
          <w:sz w:val="24"/>
          <w:highlight w:val="none"/>
          <w:u w:val="single"/>
        </w:rPr>
        <w:t xml:space="preserve">      </w:t>
      </w:r>
      <w:r>
        <w:rPr>
          <w:rFonts w:hint="eastAsia" w:ascii="宋体" w:hAnsi="宋体"/>
          <w:b/>
          <w:i/>
          <w:color w:val="000000"/>
          <w:sz w:val="24"/>
          <w:highlight w:val="none"/>
          <w:u w:val="single"/>
        </w:rPr>
        <w:t xml:space="preserve">（采购代理机构）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组织实施的编号为</w:t>
      </w:r>
      <w:r>
        <w:rPr>
          <w:rFonts w:ascii="宋体" w:hAnsi="宋体"/>
          <w:color w:val="000000"/>
          <w:sz w:val="24"/>
          <w:highlight w:val="none"/>
          <w:u w:val="single"/>
        </w:rPr>
        <w:t xml:space="preserve">    </w:t>
      </w:r>
      <w:r>
        <w:rPr>
          <w:rFonts w:hint="eastAsia" w:ascii="宋体" w:hAnsi="宋体"/>
          <w:b/>
          <w:i/>
          <w:color w:val="000000"/>
          <w:sz w:val="24"/>
          <w:highlight w:val="none"/>
          <w:u w:val="single"/>
        </w:rPr>
        <w:t xml:space="preserve">（采购编号）</w:t>
      </w:r>
      <w:r>
        <w:rPr>
          <w:rFonts w:ascii="宋体" w:hAnsi="宋体"/>
          <w:color w:val="000000"/>
          <w:sz w:val="24"/>
          <w:highlight w:val="none"/>
          <w:u w:val="single"/>
        </w:rPr>
        <w:t xml:space="preserve">       </w:t>
      </w:r>
      <w:r>
        <w:rPr>
          <w:rFonts w:hint="eastAsia" w:ascii="宋体" w:hAnsi="宋体"/>
          <w:color w:val="000000"/>
          <w:sz w:val="24"/>
          <w:highlight w:val="none"/>
        </w:rPr>
        <w:t xml:space="preserve">号的磋商活动。授权代表在磋商活动过程中所签署的一切文件和处理与这有关的一切事务，我均予以承认。</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授权代表无转委托权。特此委托。</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响应供应商：（公章）</w:t>
      </w:r>
      <w:r>
        <w:rPr>
          <w:rFonts w:hint="eastAsia" w:ascii="宋体" w:hAnsi="宋体"/>
          <w:color w:val="000000"/>
          <w:sz w:val="24"/>
          <w:highlight w:val="none"/>
        </w:rPr>
      </w:r>
      <w:r/>
    </w:p>
    <w:p>
      <w:pPr>
        <w:pStyle w:val="9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法定代表人：（签字或盖章）</w:t>
      </w:r>
      <w:r>
        <w:rPr>
          <w:rFonts w:hint="eastAsia" w:ascii="宋体" w:hAnsi="宋体"/>
          <w:color w:val="000000"/>
          <w:sz w:val="24"/>
          <w:highlight w:val="none"/>
        </w:rPr>
      </w:r>
      <w:r/>
    </w:p>
    <w:p>
      <w:pPr>
        <w:pStyle w:val="9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代理人：（签字或盖章）</w:t>
      </w:r>
      <w:r>
        <w:rPr>
          <w:rFonts w:ascii="宋体" w:hAnsi="宋体"/>
          <w:color w:val="000000"/>
          <w:sz w:val="24"/>
          <w:highlight w:val="none"/>
        </w:rPr>
      </w:r>
      <w:r/>
    </w:p>
    <w:p>
      <w:pPr>
        <w:pStyle w:val="931"/>
        <w:ind w:firstLine="480"/>
        <w:rPr>
          <w:rFonts w:ascii="宋体" w:hAnsi="宋体"/>
          <w:color w:val="000000"/>
          <w:szCs w:val="21"/>
          <w:highlight w:val="none"/>
        </w:rPr>
      </w:pPr>
      <w:r>
        <w:rPr>
          <w:rFonts w:ascii="宋体" w:hAnsi="宋体"/>
          <w:color w:val="000000"/>
          <w:szCs w:val="21"/>
          <w:highlight w:val="none"/>
        </w:rPr>
      </w:r>
      <w:r/>
    </w:p>
    <w:p>
      <w:pPr>
        <w:pStyle w:val="931"/>
        <w:ind w:firstLine="420"/>
        <w:jc w:val="center"/>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 w:val="24"/>
          <w:highlight w:val="none"/>
        </w:rPr>
        <w:t xml:space="preserve">年　　  月　　  日</w:t>
      </w:r>
      <w:r>
        <w:rPr>
          <w:rFonts w:ascii="宋体" w:hAnsi="宋体"/>
          <w:color w:val="000000"/>
          <w:szCs w:val="21"/>
          <w:highlight w:val="none"/>
        </w:rPr>
      </w:r>
      <w:r/>
    </w:p>
    <w:p>
      <w:pPr>
        <w:pStyle w:val="931"/>
        <w:jc w:val="center"/>
        <w:spacing w:line="360" w:lineRule="auto"/>
        <w:rPr>
          <w:rFonts w:hint="eastAsia" w:ascii="宋体" w:hAnsi="宋体"/>
          <w:b/>
          <w:color w:val="000000"/>
          <w:sz w:val="24"/>
          <w:highlight w:val="none"/>
        </w:rPr>
      </w:pPr>
      <w:r>
        <w:rPr>
          <w:rFonts w:ascii="宋体" w:hAnsi="宋体"/>
          <w:b/>
          <w:color w:val="000000"/>
          <w:sz w:val="24"/>
          <w:highlight w:val="none"/>
        </w:rPr>
        <w:br w:type="page" w:clear="all"/>
      </w:r>
      <w:r>
        <w:rPr>
          <w:rFonts w:hint="eastAsia" w:ascii="宋体" w:hAnsi="宋体"/>
          <w:b/>
          <w:color w:val="000000"/>
          <w:sz w:val="24"/>
          <w:highlight w:val="none"/>
        </w:rPr>
        <w:t xml:space="preserve">五、</w:t>
      </w:r>
      <w:r>
        <w:rPr>
          <w:rFonts w:ascii="宋体" w:hAnsi="宋体"/>
          <w:b/>
          <w:color w:val="000000"/>
          <w:sz w:val="24"/>
          <w:highlight w:val="none"/>
        </w:rPr>
        <w:t xml:space="preserve">法定代表人身份证明书</w:t>
      </w:r>
      <w:r>
        <w:rPr>
          <w:rFonts w:hint="eastAsia" w:ascii="宋体" w:hAnsi="宋体"/>
          <w:b/>
          <w:color w:val="000000"/>
          <w:sz w:val="24"/>
          <w:highlight w:val="none"/>
        </w:rPr>
      </w:r>
      <w:r/>
    </w:p>
    <w:p>
      <w:pPr>
        <w:pStyle w:val="931"/>
        <w:ind w:firstLine="280"/>
        <w:spacing w:line="360" w:lineRule="auto"/>
        <w:rPr>
          <w:rFonts w:hint="eastAsia" w:ascii="宋体" w:hAnsi="宋体"/>
          <w:color w:val="000000"/>
          <w:sz w:val="24"/>
          <w:highlight w:val="none"/>
        </w:rPr>
      </w:pPr>
      <w:r>
        <w:rPr>
          <w:rFonts w:ascii="宋体" w:hAnsi="宋体"/>
          <w:color w:val="000000"/>
          <w:spacing w:val="20"/>
          <w:sz w:val="24"/>
          <w:highlight w:val="none"/>
        </w:rPr>
        <w:t xml:space="preserve">                </w:t>
      </w:r>
      <w:r>
        <w:rPr>
          <w:rFonts w:hint="eastAsia" w:ascii="宋体" w:hAnsi="宋体"/>
          <w:color w:val="000000"/>
          <w:spacing w:val="20"/>
          <w:sz w:val="24"/>
          <w:highlight w:val="none"/>
        </w:rPr>
        <w:t xml:space="preserve">      </w:t>
      </w:r>
      <w:r>
        <w:rPr>
          <w:rFonts w:hint="eastAsia" w:ascii="宋体" w:hAnsi="宋体"/>
          <w:color w:val="000000"/>
          <w:sz w:val="24"/>
          <w:highlight w:val="none"/>
        </w:rPr>
      </w:r>
      <w:r/>
    </w:p>
    <w:p>
      <w:pPr>
        <w:pStyle w:val="931"/>
        <w:ind w:firstLine="480"/>
        <w:jc w:val="left"/>
        <w:spacing w:line="360" w:lineRule="auto"/>
        <w:rPr>
          <w:rFonts w:ascii="宋体" w:hAnsi="宋体" w:cs="Arial"/>
          <w:color w:val="000000"/>
          <w:sz w:val="24"/>
          <w:highlight w:val="none"/>
          <w:u w:val="single"/>
        </w:rPr>
      </w:pPr>
      <w:r>
        <w:rPr>
          <w:rFonts w:ascii="宋体" w:hAnsi="宋体" w:cs="Arial"/>
          <w:color w:val="000000"/>
          <w:sz w:val="24"/>
          <w:highlight w:val="none"/>
        </w:rPr>
        <w:t xml:space="preserve">单位名称：</w:t>
      </w:r>
      <w:r>
        <w:rPr>
          <w:rFonts w:ascii="宋体" w:hAnsi="宋体" w:cs="Arial"/>
          <w:color w:val="000000"/>
          <w:sz w:val="24"/>
          <w:highlight w:val="none"/>
          <w:u w:val="single"/>
        </w:rPr>
        <w:t xml:space="preserve">                         </w:t>
      </w:r>
      <w:r>
        <w:rPr>
          <w:rFonts w:ascii="宋体" w:hAnsi="宋体" w:cs="Arial"/>
          <w:color w:val="000000"/>
          <w:sz w:val="24"/>
          <w:highlight w:val="none"/>
          <w:u w:val="single"/>
        </w:rPr>
      </w:r>
      <w:r/>
    </w:p>
    <w:p>
      <w:pPr>
        <w:pStyle w:val="931"/>
        <w:ind w:firstLine="480"/>
        <w:jc w:val="left"/>
        <w:spacing w:line="360" w:lineRule="auto"/>
        <w:rPr>
          <w:rFonts w:ascii="宋体" w:hAnsi="宋体" w:cs="Arial"/>
          <w:color w:val="000000"/>
          <w:sz w:val="24"/>
          <w:highlight w:val="none"/>
          <w:u w:val="single"/>
        </w:rPr>
      </w:pPr>
      <w:r>
        <w:rPr>
          <w:rFonts w:ascii="宋体" w:hAnsi="宋体" w:cs="Arial"/>
          <w:color w:val="000000"/>
          <w:sz w:val="24"/>
          <w:highlight w:val="none"/>
        </w:rPr>
        <w:t xml:space="preserve">单位性质：</w:t>
      </w:r>
      <w:r>
        <w:rPr>
          <w:rFonts w:ascii="宋体" w:hAnsi="宋体" w:cs="Arial"/>
          <w:color w:val="000000"/>
          <w:sz w:val="24"/>
          <w:highlight w:val="none"/>
          <w:u w:val="single"/>
        </w:rPr>
        <w:t xml:space="preserve">                         </w:t>
      </w:r>
      <w:r>
        <w:rPr>
          <w:rFonts w:ascii="宋体" w:hAnsi="宋体" w:cs="Arial"/>
          <w:color w:val="000000"/>
          <w:sz w:val="24"/>
          <w:highlight w:val="none"/>
          <w:u w:val="single"/>
        </w:rPr>
      </w:r>
      <w:r/>
    </w:p>
    <w:p>
      <w:pPr>
        <w:pStyle w:val="931"/>
        <w:ind w:firstLine="480"/>
        <w:jc w:val="left"/>
        <w:spacing w:line="360" w:lineRule="auto"/>
        <w:rPr>
          <w:rFonts w:ascii="宋体" w:hAnsi="宋体" w:cs="Arial"/>
          <w:color w:val="000000"/>
          <w:sz w:val="24"/>
          <w:highlight w:val="none"/>
          <w:u w:val="single"/>
        </w:rPr>
      </w:pPr>
      <w:r>
        <w:rPr>
          <w:rFonts w:ascii="宋体" w:hAnsi="宋体" w:cs="Arial"/>
          <w:color w:val="000000"/>
          <w:sz w:val="24"/>
          <w:highlight w:val="none"/>
        </w:rPr>
        <w:t xml:space="preserve">地址：</w:t>
      </w:r>
      <w:r>
        <w:rPr>
          <w:rFonts w:ascii="宋体" w:hAnsi="宋体" w:cs="Arial"/>
          <w:color w:val="000000"/>
          <w:sz w:val="24"/>
          <w:highlight w:val="none"/>
          <w:u w:val="single"/>
        </w:rPr>
        <w:t xml:space="preserve">                             </w:t>
      </w:r>
      <w:r>
        <w:rPr>
          <w:rFonts w:ascii="宋体" w:hAnsi="宋体" w:cs="Arial"/>
          <w:color w:val="000000"/>
          <w:sz w:val="24"/>
          <w:highlight w:val="none"/>
          <w:u w:val="singl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t xml:space="preserve">成立时间：</w:t>
      </w:r>
      <w:r>
        <w:rPr>
          <w:rFonts w:ascii="宋体" w:hAnsi="宋体" w:cs="Arial"/>
          <w:color w:val="000000"/>
          <w:sz w:val="24"/>
          <w:highlight w:val="none"/>
          <w:u w:val="single"/>
        </w:rPr>
        <w:t xml:space="preserve">        </w:t>
      </w:r>
      <w:r>
        <w:rPr>
          <w:rFonts w:ascii="宋体" w:hAnsi="宋体" w:cs="Arial"/>
          <w:color w:val="000000"/>
          <w:sz w:val="24"/>
          <w:highlight w:val="none"/>
        </w:rPr>
        <w:t xml:space="preserve">年</w:t>
      </w:r>
      <w:r>
        <w:rPr>
          <w:rFonts w:ascii="宋体" w:hAnsi="宋体" w:cs="Arial"/>
          <w:color w:val="000000"/>
          <w:sz w:val="24"/>
          <w:highlight w:val="none"/>
          <w:u w:val="single"/>
        </w:rPr>
        <w:t xml:space="preserve">        </w:t>
      </w:r>
      <w:r>
        <w:rPr>
          <w:rFonts w:ascii="宋体" w:hAnsi="宋体" w:cs="Arial"/>
          <w:color w:val="000000"/>
          <w:sz w:val="24"/>
          <w:highlight w:val="none"/>
        </w:rPr>
        <w:t xml:space="preserve">月</w:t>
      </w:r>
      <w:r>
        <w:rPr>
          <w:rFonts w:ascii="宋体" w:hAnsi="宋体" w:cs="Arial"/>
          <w:color w:val="000000"/>
          <w:sz w:val="24"/>
          <w:highlight w:val="none"/>
          <w:u w:val="single"/>
        </w:rPr>
        <w:t xml:space="preserve">      </w:t>
      </w:r>
      <w:r>
        <w:rPr>
          <w:rFonts w:ascii="宋体" w:hAnsi="宋体" w:cs="Arial"/>
          <w:color w:val="000000"/>
          <w:sz w:val="24"/>
          <w:highlight w:val="none"/>
        </w:rPr>
        <w:t xml:space="preserve">日</w:t>
      </w: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t xml:space="preserve">经营期限：</w:t>
      </w:r>
      <w:r>
        <w:rPr>
          <w:rFonts w:ascii="宋体" w:hAnsi="宋体" w:cs="Arial"/>
          <w:color w:val="000000"/>
          <w:sz w:val="24"/>
          <w:highlight w:val="none"/>
          <w:u w:val="single"/>
        </w:rPr>
        <w:t xml:space="preserve">                         </w:t>
      </w: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u w:val="single"/>
        </w:rPr>
      </w:pPr>
      <w:r>
        <w:rPr>
          <w:rFonts w:ascii="宋体" w:hAnsi="宋体" w:cs="Arial"/>
          <w:color w:val="000000"/>
          <w:sz w:val="24"/>
          <w:highlight w:val="none"/>
        </w:rPr>
        <w:t xml:space="preserve">姓名：</w:t>
      </w:r>
      <w:r>
        <w:rPr>
          <w:rFonts w:ascii="宋体" w:hAnsi="宋体" w:cs="Arial"/>
          <w:color w:val="000000"/>
          <w:sz w:val="24"/>
          <w:highlight w:val="none"/>
          <w:u w:val="single"/>
        </w:rPr>
        <w:t xml:space="preserve">      </w:t>
      </w:r>
      <w:r>
        <w:rPr>
          <w:rFonts w:ascii="宋体" w:hAnsi="宋体" w:cs="Arial"/>
          <w:color w:val="000000"/>
          <w:sz w:val="24"/>
          <w:highlight w:val="none"/>
        </w:rPr>
        <w:t xml:space="preserve">性别：</w:t>
      </w:r>
      <w:r>
        <w:rPr>
          <w:rFonts w:ascii="宋体" w:hAnsi="宋体" w:cs="Arial"/>
          <w:color w:val="000000"/>
          <w:sz w:val="24"/>
          <w:highlight w:val="none"/>
          <w:u w:val="single"/>
        </w:rPr>
        <w:t xml:space="preserve">         </w:t>
      </w:r>
      <w:r>
        <w:rPr>
          <w:rFonts w:ascii="宋体" w:hAnsi="宋体" w:cs="Arial"/>
          <w:color w:val="000000"/>
          <w:sz w:val="24"/>
          <w:highlight w:val="none"/>
        </w:rPr>
        <w:t xml:space="preserve">年龄：</w:t>
      </w:r>
      <w:r>
        <w:rPr>
          <w:rFonts w:ascii="宋体" w:hAnsi="宋体" w:cs="Arial"/>
          <w:color w:val="000000"/>
          <w:sz w:val="24"/>
          <w:highlight w:val="none"/>
          <w:u w:val="single"/>
        </w:rPr>
        <w:t xml:space="preserve">          </w:t>
      </w:r>
      <w:r>
        <w:rPr>
          <w:rFonts w:ascii="宋体" w:hAnsi="宋体" w:cs="Arial"/>
          <w:color w:val="000000"/>
          <w:sz w:val="24"/>
          <w:highlight w:val="none"/>
        </w:rPr>
        <w:t xml:space="preserve">职务：</w:t>
      </w:r>
      <w:r>
        <w:rPr>
          <w:rFonts w:ascii="宋体" w:hAnsi="宋体" w:cs="Arial"/>
          <w:color w:val="000000"/>
          <w:sz w:val="24"/>
          <w:highlight w:val="none"/>
          <w:u w:val="single"/>
        </w:rPr>
        <w:t xml:space="preserve">          </w:t>
      </w:r>
      <w:r>
        <w:rPr>
          <w:rFonts w:ascii="宋体" w:hAnsi="宋体" w:cs="Arial"/>
          <w:color w:val="000000"/>
          <w:sz w:val="24"/>
          <w:highlight w:val="none"/>
          <w:u w:val="singl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t xml:space="preserve">系</w:t>
      </w:r>
      <w:r>
        <w:rPr>
          <w:rFonts w:ascii="宋体" w:hAnsi="宋体" w:cs="Arial"/>
          <w:color w:val="000000"/>
          <w:sz w:val="24"/>
          <w:highlight w:val="none"/>
          <w:u w:val="single"/>
        </w:rPr>
        <w:t xml:space="preserve">          （</w:t>
      </w:r>
      <w:r>
        <w:rPr>
          <w:rFonts w:hint="eastAsia" w:ascii="宋体" w:hAnsi="宋体" w:cs="Arial"/>
          <w:color w:val="000000"/>
          <w:sz w:val="24"/>
          <w:highlight w:val="none"/>
          <w:u w:val="single"/>
        </w:rPr>
        <w:t xml:space="preserve">响应</w:t>
      </w:r>
      <w:r>
        <w:rPr>
          <w:rFonts w:ascii="宋体" w:hAnsi="宋体" w:cs="Arial"/>
          <w:color w:val="000000"/>
          <w:sz w:val="24"/>
          <w:highlight w:val="none"/>
          <w:u w:val="single"/>
        </w:rPr>
        <w:t xml:space="preserve">单位名称）                        </w:t>
      </w:r>
      <w:r>
        <w:rPr>
          <w:rFonts w:ascii="宋体" w:hAnsi="宋体" w:cs="Arial"/>
          <w:color w:val="000000"/>
          <w:sz w:val="24"/>
          <w:highlight w:val="none"/>
        </w:rPr>
        <w:t xml:space="preserve">的法定代表人。</w:t>
      </w: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t xml:space="preserve">特此证明。</w:t>
      </w: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r>
      <w:r/>
    </w:p>
    <w:p>
      <w:pPr>
        <w:pStyle w:val="931"/>
        <w:ind w:firstLine="480"/>
        <w:jc w:val="left"/>
        <w:spacing w:line="360" w:lineRule="auto"/>
        <w:rPr>
          <w:rFonts w:ascii="宋体" w:hAnsi="宋体" w:cs="Arial"/>
          <w:color w:val="000000"/>
          <w:sz w:val="24"/>
          <w:highlight w:val="none"/>
        </w:rPr>
      </w:pPr>
      <w:r>
        <w:rPr>
          <w:rFonts w:ascii="宋体" w:hAnsi="宋体" w:cs="Arial"/>
          <w:color w:val="000000"/>
          <w:sz w:val="24"/>
          <w:highlight w:val="none"/>
        </w:rPr>
      </w:r>
      <w:r/>
    </w:p>
    <w:p>
      <w:pPr>
        <w:pStyle w:val="931"/>
        <w:ind w:firstLine="480"/>
        <w:jc w:val="left"/>
        <w:spacing w:line="480" w:lineRule="auto"/>
        <w:rPr>
          <w:rFonts w:ascii="宋体" w:hAnsi="宋体" w:cs="Arial"/>
          <w:color w:val="000000"/>
          <w:sz w:val="24"/>
          <w:highlight w:val="none"/>
          <w:u w:val="single"/>
        </w:rPr>
      </w:pPr>
      <w:r>
        <w:rPr>
          <w:rFonts w:hint="eastAsia" w:ascii="宋体" w:hAnsi="宋体" w:cs="Arial"/>
          <w:color w:val="000000"/>
          <w:sz w:val="24"/>
          <w:highlight w:val="none"/>
        </w:rPr>
        <w:t xml:space="preserve">响应供应商</w:t>
      </w:r>
      <w:r>
        <w:rPr>
          <w:rFonts w:ascii="宋体" w:hAnsi="宋体" w:cs="Arial"/>
          <w:color w:val="000000"/>
          <w:sz w:val="24"/>
          <w:highlight w:val="none"/>
        </w:rPr>
        <w:t xml:space="preserve">：</w:t>
      </w:r>
      <w:r>
        <w:rPr>
          <w:rFonts w:ascii="宋体" w:hAnsi="宋体" w:cs="Arial"/>
          <w:color w:val="000000"/>
          <w:sz w:val="24"/>
          <w:highlight w:val="none"/>
          <w:u w:val="single"/>
        </w:rPr>
        <w:t xml:space="preserve">                       （盖章）</w:t>
      </w:r>
      <w:r>
        <w:rPr>
          <w:rFonts w:ascii="宋体" w:hAnsi="宋体" w:cs="Arial"/>
          <w:color w:val="000000"/>
          <w:sz w:val="24"/>
          <w:highlight w:val="none"/>
          <w:u w:val="single"/>
        </w:rPr>
      </w:r>
      <w:r/>
    </w:p>
    <w:p>
      <w:pPr>
        <w:pStyle w:val="931"/>
        <w:ind w:firstLine="480"/>
        <w:jc w:val="left"/>
        <w:spacing w:line="480" w:lineRule="auto"/>
        <w:rPr>
          <w:rFonts w:hint="eastAsia" w:ascii="宋体" w:hAnsi="宋体"/>
          <w:b/>
          <w:color w:val="000000"/>
          <w:sz w:val="24"/>
          <w:highlight w:val="none"/>
        </w:rPr>
      </w:pPr>
      <w:r>
        <w:rPr>
          <w:rFonts w:ascii="宋体" w:hAnsi="宋体" w:cs="Arial"/>
          <w:color w:val="000000"/>
          <w:sz w:val="24"/>
          <w:highlight w:val="none"/>
        </w:rPr>
        <w:t xml:space="preserve">日 期：</w:t>
      </w:r>
      <w:r>
        <w:rPr>
          <w:rFonts w:ascii="宋体" w:hAnsi="宋体" w:cs="Arial"/>
          <w:color w:val="000000"/>
          <w:sz w:val="24"/>
          <w:highlight w:val="none"/>
          <w:u w:val="single"/>
        </w:rPr>
        <w:t xml:space="preserve">         </w:t>
      </w:r>
      <w:r>
        <w:rPr>
          <w:rFonts w:ascii="宋体" w:hAnsi="宋体" w:cs="Arial"/>
          <w:color w:val="000000"/>
          <w:sz w:val="24"/>
          <w:highlight w:val="none"/>
        </w:rPr>
        <w:t xml:space="preserve">年</w:t>
      </w:r>
      <w:r>
        <w:rPr>
          <w:rFonts w:ascii="宋体" w:hAnsi="宋体" w:cs="Arial"/>
          <w:color w:val="000000"/>
          <w:sz w:val="24"/>
          <w:highlight w:val="none"/>
          <w:u w:val="single"/>
        </w:rPr>
        <w:t xml:space="preserve">         </w:t>
      </w:r>
      <w:r>
        <w:rPr>
          <w:rFonts w:ascii="宋体" w:hAnsi="宋体" w:cs="Arial"/>
          <w:color w:val="000000"/>
          <w:sz w:val="24"/>
          <w:highlight w:val="none"/>
        </w:rPr>
        <w:t xml:space="preserve">月</w:t>
      </w:r>
      <w:r>
        <w:rPr>
          <w:rFonts w:ascii="宋体" w:hAnsi="宋体" w:cs="Arial"/>
          <w:color w:val="000000"/>
          <w:sz w:val="24"/>
          <w:highlight w:val="none"/>
          <w:u w:val="single"/>
        </w:rPr>
        <w:t xml:space="preserve">        </w:t>
      </w:r>
      <w:r>
        <w:rPr>
          <w:rFonts w:ascii="宋体" w:hAnsi="宋体" w:cs="Arial"/>
          <w:color w:val="000000"/>
          <w:sz w:val="24"/>
          <w:highlight w:val="none"/>
        </w:rPr>
        <w:t xml:space="preserve">日</w:t>
      </w:r>
      <w:r>
        <w:rPr>
          <w:rFonts w:hint="eastAsia" w:ascii="宋体" w:hAnsi="宋体"/>
          <w:b/>
          <w:color w:val="000000"/>
          <w:sz w:val="24"/>
          <w:highlight w:val="none"/>
        </w:rPr>
      </w:r>
      <w:r/>
    </w:p>
    <w:p>
      <w:pPr>
        <w:pStyle w:val="931"/>
        <w:jc w:val="left"/>
        <w:spacing w:line="360" w:lineRule="auto"/>
        <w:rPr>
          <w:rFonts w:ascii="宋体" w:hAnsi="宋体"/>
          <w:b/>
          <w:color w:val="000000"/>
          <w:sz w:val="26"/>
          <w:highlight w:val="none"/>
        </w:rPr>
      </w:pPr>
      <w:r>
        <w:rPr>
          <w:rFonts w:hint="eastAsia" w:ascii="宋体" w:hAnsi="宋体"/>
          <w:color w:val="000000"/>
          <w:sz w:val="24"/>
          <w:highlight w:val="none"/>
        </w:rPr>
        <w:t xml:space="preserve"> </w:t>
      </w:r>
      <w:r>
        <w:rPr>
          <w:rFonts w:ascii="宋体" w:hAnsi="宋体"/>
          <w:b/>
          <w:color w:val="000000"/>
          <w:sz w:val="26"/>
          <w:highlight w:val="none"/>
        </w:rPr>
      </w:r>
      <w:r/>
    </w:p>
    <w:p>
      <w:pPr>
        <w:pStyle w:val="931"/>
        <w:ind w:left="420"/>
        <w:jc w:val="center"/>
        <w:spacing w:line="360" w:lineRule="auto"/>
        <w:rPr>
          <w:rFonts w:ascii="宋体" w:hAnsi="宋体"/>
          <w:b/>
          <w:color w:val="000000"/>
          <w:sz w:val="24"/>
          <w:highlight w:val="none"/>
        </w:rPr>
      </w:pPr>
      <w:r>
        <w:rPr>
          <w:rFonts w:ascii="宋体" w:hAnsi="宋体"/>
          <w:b/>
          <w:color w:val="000000"/>
          <w:sz w:val="24"/>
          <w:highlight w:val="none"/>
        </w:rPr>
        <w:br w:type="page" w:clear="all"/>
      </w:r>
      <w:r>
        <w:rPr>
          <w:rFonts w:hint="eastAsia" w:ascii="宋体" w:hAnsi="宋体"/>
          <w:b/>
          <w:color w:val="000000"/>
          <w:sz w:val="24"/>
          <w:highlight w:val="none"/>
        </w:rPr>
        <w:t xml:space="preserve">六、施工组织机构</w:t>
      </w:r>
      <w:r>
        <w:rPr>
          <w:rFonts w:ascii="宋体" w:hAnsi="宋体"/>
          <w:b/>
          <w:color w:val="000000"/>
          <w:sz w:val="24"/>
          <w:highlight w:val="none"/>
        </w:rPr>
        <w:t xml:space="preserve">人员名单</w:t>
      </w:r>
      <w:r>
        <w:rPr>
          <w:rFonts w:ascii="宋体" w:hAnsi="宋体"/>
          <w:b/>
          <w:color w:val="000000"/>
          <w:sz w:val="24"/>
          <w:highlight w:val="none"/>
        </w:rPr>
      </w:r>
      <w:r/>
    </w:p>
    <w:p>
      <w:pPr>
        <w:pStyle w:val="931"/>
        <w:jc w:val="left"/>
        <w:spacing w:line="400" w:lineRule="atLeast"/>
        <w:rPr>
          <w:rFonts w:ascii="宋体" w:hAnsi="宋体" w:cs="Arial"/>
          <w:color w:val="000000"/>
          <w:sz w:val="24"/>
          <w:highlight w:val="none"/>
        </w:rPr>
      </w:pPr>
      <w:r>
        <w:rPr>
          <w:rFonts w:hint="eastAsia" w:ascii="宋体" w:hAnsi="宋体" w:cs="Arial"/>
          <w:color w:val="000000"/>
          <w:sz w:val="24"/>
          <w:highlight w:val="none"/>
        </w:rPr>
        <w:t xml:space="preserve">响应供应商名称（公章）：</w:t>
      </w:r>
      <w:r>
        <w:rPr>
          <w:rFonts w:ascii="宋体" w:hAnsi="宋体" w:cs="Arial"/>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786"/>
        <w:gridCol w:w="1251"/>
        <w:gridCol w:w="2142"/>
        <w:gridCol w:w="1578"/>
        <w:gridCol w:w="1281"/>
      </w:tblGrid>
      <w:tr>
        <w:trPr/>
        <w:tc>
          <w:tcPr>
            <w:tcW w:w="998" w:type="dxa"/>
            <w:vAlign w:val="center"/>
            <w:textDirection w:val="lrTb"/>
            <w:noWrap w:val="false"/>
          </w:tcPr>
          <w:p>
            <w:pPr>
              <w:pStyle w:val="931"/>
              <w:jc w:val="center"/>
              <w:spacing w:line="400" w:lineRule="atLeast"/>
              <w:rPr>
                <w:rFonts w:ascii="宋体" w:hAnsi="宋体" w:cs="Arial"/>
                <w:color w:val="000000"/>
                <w:sz w:val="24"/>
                <w:highlight w:val="none"/>
              </w:rPr>
            </w:pPr>
            <w:r>
              <w:rPr>
                <w:rFonts w:ascii="宋体" w:hAnsi="宋体" w:cs="Arial"/>
                <w:color w:val="000000"/>
                <w:sz w:val="24"/>
                <w:highlight w:val="none"/>
              </w:rPr>
              <w:t xml:space="preserve">姓名</w:t>
            </w:r>
            <w:r>
              <w:rPr>
                <w:rFonts w:ascii="宋体" w:hAnsi="宋体" w:cs="Arial"/>
                <w:color w:val="000000"/>
                <w:sz w:val="24"/>
                <w:highlight w:val="none"/>
              </w:rPr>
            </w:r>
            <w:r/>
          </w:p>
        </w:tc>
        <w:tc>
          <w:tcPr>
            <w:tcW w:w="1786" w:type="dxa"/>
            <w:vAlign w:val="center"/>
            <w:textDirection w:val="lrTb"/>
            <w:noWrap w:val="false"/>
          </w:tcPr>
          <w:p>
            <w:pPr>
              <w:pStyle w:val="931"/>
              <w:jc w:val="center"/>
              <w:spacing w:line="400" w:lineRule="atLeast"/>
              <w:rPr>
                <w:rFonts w:ascii="宋体" w:hAnsi="宋体" w:cs="Arial"/>
                <w:color w:val="000000"/>
                <w:sz w:val="24"/>
                <w:highlight w:val="none"/>
              </w:rPr>
            </w:pPr>
            <w:r>
              <w:rPr>
                <w:rFonts w:ascii="宋体" w:hAnsi="宋体" w:cs="Arial"/>
                <w:color w:val="000000"/>
                <w:sz w:val="24"/>
                <w:highlight w:val="none"/>
              </w:rPr>
              <w:t xml:space="preserve">拟在本项目中</w:t>
            </w:r>
            <w:r>
              <w:rPr>
                <w:rFonts w:ascii="宋体" w:hAnsi="宋体" w:cs="Arial"/>
                <w:color w:val="000000"/>
                <w:sz w:val="24"/>
                <w:highlight w:val="none"/>
              </w:rPr>
            </w:r>
            <w:r/>
          </w:p>
          <w:p>
            <w:pPr>
              <w:pStyle w:val="931"/>
              <w:jc w:val="center"/>
              <w:spacing w:line="400" w:lineRule="atLeast"/>
              <w:rPr>
                <w:rFonts w:ascii="宋体" w:hAnsi="宋体" w:cs="Arial"/>
                <w:color w:val="000000"/>
                <w:sz w:val="24"/>
                <w:highlight w:val="none"/>
              </w:rPr>
            </w:pPr>
            <w:r>
              <w:rPr>
                <w:rFonts w:ascii="宋体" w:hAnsi="宋体" w:cs="Arial"/>
                <w:color w:val="000000"/>
                <w:sz w:val="24"/>
                <w:highlight w:val="none"/>
              </w:rPr>
              <w:t xml:space="preserve">担任的职务</w:t>
            </w:r>
            <w:r>
              <w:rPr>
                <w:rFonts w:ascii="宋体" w:hAnsi="宋体" w:cs="Arial"/>
                <w:color w:val="000000"/>
                <w:sz w:val="24"/>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4"/>
                <w:highlight w:val="none"/>
              </w:rPr>
            </w:pPr>
            <w:r>
              <w:rPr>
                <w:rFonts w:ascii="宋体" w:hAnsi="宋体" w:cs="Arial"/>
                <w:color w:val="000000"/>
                <w:sz w:val="24"/>
                <w:highlight w:val="none"/>
              </w:rPr>
              <w:t xml:space="preserve">职称/资格证书号（岗位证号）</w:t>
            </w:r>
            <w:r>
              <w:rPr>
                <w:rFonts w:ascii="宋体" w:hAnsi="宋体" w:cs="Arial"/>
                <w:color w:val="000000"/>
                <w:sz w:val="24"/>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4"/>
                <w:highlight w:val="none"/>
              </w:rPr>
            </w:pPr>
            <w:r>
              <w:rPr>
                <w:rFonts w:ascii="宋体" w:hAnsi="宋体" w:cs="Arial"/>
                <w:color w:val="000000"/>
                <w:sz w:val="24"/>
                <w:highlight w:val="none"/>
              </w:rPr>
              <w:t xml:space="preserve">身份证号码</w:t>
            </w:r>
            <w:r>
              <w:rPr>
                <w:rFonts w:ascii="宋体" w:hAnsi="宋体" w:cs="Arial"/>
                <w:color w:val="000000"/>
                <w:sz w:val="24"/>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4"/>
                <w:highlight w:val="none"/>
              </w:rPr>
            </w:pPr>
            <w:r>
              <w:rPr>
                <w:rFonts w:ascii="宋体" w:hAnsi="宋体" w:cs="Arial"/>
                <w:color w:val="000000"/>
                <w:sz w:val="24"/>
                <w:highlight w:val="none"/>
              </w:rPr>
              <w:t xml:space="preserve">主要资历和项目管理经历</w:t>
            </w:r>
            <w:r>
              <w:rPr>
                <w:rFonts w:ascii="宋体" w:hAnsi="宋体" w:cs="Arial"/>
                <w:color w:val="000000"/>
                <w:sz w:val="24"/>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4"/>
                <w:highlight w:val="none"/>
              </w:rPr>
            </w:pPr>
            <w:r>
              <w:rPr>
                <w:rFonts w:ascii="宋体" w:hAnsi="宋体" w:cs="Arial"/>
                <w:color w:val="000000"/>
                <w:sz w:val="24"/>
                <w:highlight w:val="none"/>
              </w:rPr>
              <w:t xml:space="preserve">联系方式</w:t>
            </w:r>
            <w:r>
              <w:rPr>
                <w:rFonts w:ascii="宋体" w:hAnsi="宋体" w:cs="Arial"/>
                <w:color w:val="000000"/>
                <w:sz w:val="24"/>
                <w:highlight w:val="none"/>
              </w:rPr>
            </w:r>
            <w:r/>
          </w:p>
        </w:tc>
      </w:tr>
      <w:tr>
        <w:trPr>
          <w:trHeight w:val="619"/>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20"/>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19"/>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20"/>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19"/>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591"/>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19"/>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20"/>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19"/>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20"/>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20"/>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19"/>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20"/>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20"/>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r>
        <w:trPr>
          <w:trHeight w:val="619"/>
        </w:trPr>
        <w:tc>
          <w:tcPr>
            <w:tcW w:w="99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786"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5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2142"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578"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c>
          <w:tcPr>
            <w:tcW w:w="1281" w:type="dxa"/>
            <w:vAlign w:val="center"/>
            <w:textDirection w:val="lrTb"/>
            <w:noWrap w:val="false"/>
          </w:tcPr>
          <w:p>
            <w:pPr>
              <w:pStyle w:val="931"/>
              <w:jc w:val="center"/>
              <w:spacing w:line="400" w:lineRule="atLeast"/>
              <w:rPr>
                <w:rFonts w:ascii="宋体" w:hAnsi="宋体" w:cs="Arial"/>
                <w:color w:val="000000"/>
                <w:sz w:val="26"/>
                <w:szCs w:val="20"/>
                <w:highlight w:val="none"/>
              </w:rPr>
            </w:pPr>
            <w:r>
              <w:rPr>
                <w:rFonts w:ascii="宋体" w:hAnsi="宋体" w:cs="Arial"/>
                <w:color w:val="000000"/>
                <w:sz w:val="26"/>
                <w:szCs w:val="20"/>
                <w:highlight w:val="none"/>
              </w:rPr>
            </w:r>
            <w:r/>
          </w:p>
        </w:tc>
      </w:tr>
    </w:tbl>
    <w:p>
      <w:pPr>
        <w:pStyle w:val="931"/>
        <w:spacing w:line="500" w:lineRule="exact"/>
        <w:rPr>
          <w:rFonts w:hint="eastAsia"/>
          <w:bCs/>
          <w:color w:val="000000"/>
          <w:szCs w:val="21"/>
          <w:highlight w:val="none"/>
        </w:rPr>
      </w:pPr>
      <w:r>
        <w:rPr>
          <w:rFonts w:hint="eastAsia"/>
          <w:bCs/>
          <w:color w:val="000000"/>
          <w:szCs w:val="21"/>
          <w:highlight w:val="none"/>
        </w:rPr>
        <w:t xml:space="preserve">注：应提供相关技术人员相关职称证书（如有）扫描件、学历证书（如有）扫描件；响应供应商为拟投入人员缴纳的</w:t>
      </w:r>
      <w:r>
        <w:rPr>
          <w:bCs/>
          <w:color w:val="000000"/>
          <w:szCs w:val="21"/>
          <w:highlight w:val="none"/>
        </w:rPr>
        <w:t xml:space="preserve">社</w:t>
      </w:r>
      <w:r>
        <w:rPr>
          <w:rFonts w:hint="eastAsia"/>
          <w:bCs/>
          <w:color w:val="000000"/>
          <w:szCs w:val="21"/>
          <w:highlight w:val="none"/>
        </w:rPr>
        <w:t xml:space="preserve">会保险的证明，不缴纳社保的事业单位，应提供上级机关人事部门的证明文件；投标人为事业单位性质的需出具人事部门核定的编制手册。</w:t>
      </w:r>
      <w:r>
        <w:rPr>
          <w:rFonts w:hint="eastAsia"/>
          <w:bCs/>
          <w:color w:val="000000"/>
          <w:szCs w:val="21"/>
          <w:highlight w:val="none"/>
        </w:rPr>
      </w:r>
      <w:r/>
    </w:p>
    <w:p>
      <w:pPr>
        <w:pStyle w:val="931"/>
        <w:ind w:firstLine="420"/>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31"/>
        <w:ind w:left="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七、磋商供应商情况表</w:t>
      </w:r>
      <w:r>
        <w:rPr>
          <w:rFonts w:hint="eastAsia" w:ascii="宋体" w:hAnsi="宋体"/>
          <w:b/>
          <w:color w:val="000000"/>
          <w:sz w:val="24"/>
          <w:highlight w:val="none"/>
        </w:rPr>
      </w:r>
      <w:r/>
    </w:p>
    <w:p>
      <w:pPr>
        <w:pStyle w:val="931"/>
        <w:ind w:firstLine="420"/>
        <w:jc w:val="left"/>
        <w:rPr>
          <w:color w:val="000000"/>
          <w:sz w:val="24"/>
          <w:szCs w:val="20"/>
          <w:highlight w:val="none"/>
        </w:rPr>
      </w:pPr>
      <w:r>
        <w:rPr>
          <w:rFonts w:hint="eastAsia"/>
          <w:color w:val="000000"/>
          <w:sz w:val="24"/>
          <w:szCs w:val="20"/>
          <w:highlight w:val="none"/>
        </w:rPr>
        <w:t xml:space="preserve">响应供应商名称（盖章）</w:t>
      </w:r>
      <w:r>
        <w:rPr>
          <w:color w:val="000000"/>
          <w:sz w:val="24"/>
          <w:szCs w:val="20"/>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45"/>
        <w:gridCol w:w="1858"/>
        <w:gridCol w:w="1424"/>
        <w:gridCol w:w="2004"/>
        <w:gridCol w:w="1205"/>
      </w:tblGrid>
      <w:tr>
        <w:trPr>
          <w:cantSplit/>
        </w:trPr>
        <w:tc>
          <w:tcPr>
            <w:tcW w:w="2545"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法定代表人</w:t>
            </w:r>
            <w:r>
              <w:rPr>
                <w:rFonts w:ascii="宋体" w:hAnsi="宋体"/>
                <w:color w:val="000000"/>
                <w:sz w:val="24"/>
                <w:highlight w:val="none"/>
              </w:rPr>
            </w:r>
            <w:r/>
          </w:p>
        </w:tc>
        <w:tc>
          <w:tcPr>
            <w:tcW w:w="1858"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c>
          <w:tcPr>
            <w:tcW w:w="1424"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成立日期</w:t>
            </w:r>
            <w:r>
              <w:rPr>
                <w:rFonts w:ascii="宋体" w:hAnsi="宋体"/>
                <w:color w:val="000000"/>
                <w:sz w:val="24"/>
                <w:highlight w:val="none"/>
              </w:rPr>
            </w:r>
            <w:r/>
          </w:p>
        </w:tc>
        <w:tc>
          <w:tcPr>
            <w:gridSpan w:val="2"/>
            <w:tcW w:w="3209"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r>
        <w:trPr>
          <w:cantSplit/>
        </w:trPr>
        <w:tc>
          <w:tcPr>
            <w:tcW w:w="2545"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企业地址</w:t>
            </w:r>
            <w:r>
              <w:rPr>
                <w:rFonts w:ascii="宋体" w:hAnsi="宋体"/>
                <w:color w:val="000000"/>
                <w:sz w:val="24"/>
                <w:highlight w:val="none"/>
              </w:rPr>
            </w:r>
            <w:r/>
          </w:p>
        </w:tc>
        <w:tc>
          <w:tcPr>
            <w:tcW w:w="1858"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c>
          <w:tcPr>
            <w:tcW w:w="1424"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注册资本</w:t>
            </w:r>
            <w:r>
              <w:rPr>
                <w:rFonts w:ascii="宋体" w:hAnsi="宋体"/>
                <w:color w:val="000000"/>
                <w:sz w:val="24"/>
                <w:highlight w:val="none"/>
              </w:rPr>
            </w:r>
            <w:r/>
          </w:p>
        </w:tc>
        <w:tc>
          <w:tcPr>
            <w:gridSpan w:val="2"/>
            <w:tcW w:w="3209" w:type="dxa"/>
            <w:vAlign w:val="top"/>
            <w:textDirection w:val="lrTb"/>
            <w:noWrap w:val="false"/>
          </w:tcPr>
          <w:p>
            <w:pPr>
              <w:pStyle w:val="931"/>
              <w:jc w:val="right"/>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r>
      <w:tr>
        <w:trPr>
          <w:cantSplit/>
        </w:trPr>
        <w:tc>
          <w:tcPr>
            <w:tcW w:w="2545"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经营范围</w:t>
            </w:r>
            <w:r>
              <w:rPr>
                <w:rFonts w:ascii="宋体" w:hAnsi="宋体"/>
                <w:color w:val="000000"/>
                <w:sz w:val="24"/>
                <w:highlight w:val="none"/>
              </w:rPr>
            </w:r>
            <w:r/>
          </w:p>
        </w:tc>
        <w:tc>
          <w:tcPr>
            <w:gridSpan w:val="4"/>
            <w:tcW w:w="6491"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r>
        <w:trPr>
          <w:cantSplit/>
        </w:trPr>
        <w:tc>
          <w:tcPr>
            <w:tcW w:w="2545"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职工人数</w:t>
            </w:r>
            <w:r>
              <w:rPr>
                <w:rFonts w:ascii="宋体" w:hAnsi="宋体"/>
                <w:color w:val="000000"/>
                <w:sz w:val="24"/>
                <w:highlight w:val="none"/>
              </w:rPr>
            </w:r>
            <w:r/>
          </w:p>
        </w:tc>
        <w:tc>
          <w:tcPr>
            <w:tcW w:w="1858"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c>
          <w:tcPr>
            <w:gridSpan w:val="2"/>
            <w:tcW w:w="3428"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其中：有中高级以上职称的人数</w:t>
            </w:r>
            <w:r>
              <w:rPr>
                <w:rFonts w:ascii="宋体" w:hAnsi="宋体"/>
                <w:color w:val="000000"/>
                <w:sz w:val="24"/>
                <w:highlight w:val="none"/>
              </w:rPr>
            </w:r>
            <w:r/>
          </w:p>
        </w:tc>
        <w:tc>
          <w:tcPr>
            <w:tcW w:w="1205"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r>
        <w:trPr>
          <w:cantSplit/>
        </w:trPr>
        <w:tc>
          <w:tcPr>
            <w:tcW w:w="2545" w:type="dxa"/>
            <w:vAlign w:val="center"/>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资产总计</w:t>
            </w:r>
            <w:r>
              <w:rPr>
                <w:rFonts w:ascii="宋体" w:hAnsi="宋体"/>
                <w:color w:val="000000"/>
                <w:sz w:val="24"/>
                <w:highlight w:val="none"/>
              </w:rPr>
            </w:r>
            <w:r/>
          </w:p>
        </w:tc>
        <w:tc>
          <w:tcPr>
            <w:tcW w:w="1858" w:type="dxa"/>
            <w:vAlign w:val="center"/>
            <w:textDirection w:val="lrTb"/>
            <w:noWrap w:val="false"/>
          </w:tcPr>
          <w:p>
            <w:pPr>
              <w:pStyle w:val="931"/>
              <w:jc w:val="left"/>
              <w:rPr>
                <w:rFonts w:ascii="宋体" w:hAnsi="宋体"/>
                <w:color w:val="000000"/>
                <w:sz w:val="24"/>
                <w:highlight w:val="none"/>
              </w:rPr>
            </w:pPr>
            <w:r>
              <w:rPr>
                <w:rFonts w:hint="eastAsia" w:ascii="宋体" w:hAnsi="宋体"/>
                <w:color w:val="000000"/>
                <w:sz w:val="24"/>
                <w:highlight w:val="none"/>
              </w:rPr>
              <w:t xml:space="preserve">            万元</w:t>
            </w:r>
            <w:r>
              <w:rPr>
                <w:rFonts w:ascii="宋体" w:hAnsi="宋体"/>
                <w:color w:val="000000"/>
                <w:sz w:val="24"/>
                <w:highlight w:val="none"/>
              </w:rPr>
            </w:r>
            <w:r/>
          </w:p>
        </w:tc>
        <w:tc>
          <w:tcPr>
            <w:tcW w:w="1424" w:type="dxa"/>
            <w:vAlign w:val="center"/>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净资产</w:t>
            </w:r>
            <w:r>
              <w:rPr>
                <w:rFonts w:ascii="宋体" w:hAnsi="宋体"/>
                <w:color w:val="000000"/>
                <w:sz w:val="24"/>
                <w:highlight w:val="none"/>
              </w:rPr>
            </w:r>
            <w:r/>
          </w:p>
        </w:tc>
        <w:tc>
          <w:tcPr>
            <w:gridSpan w:val="2"/>
            <w:tcW w:w="3209" w:type="dxa"/>
            <w:vAlign w:val="center"/>
            <w:textDirection w:val="lrTb"/>
            <w:noWrap w:val="false"/>
          </w:tcPr>
          <w:p>
            <w:pPr>
              <w:pStyle w:val="931"/>
              <w:jc w:val="right"/>
              <w:rPr>
                <w:rFonts w:ascii="宋体" w:hAnsi="宋体"/>
                <w:color w:val="000000"/>
                <w:sz w:val="24"/>
                <w:highlight w:val="none"/>
              </w:rPr>
            </w:pPr>
            <w:r>
              <w:rPr>
                <w:rFonts w:hint="eastAsia" w:ascii="宋体" w:hAnsi="宋体"/>
                <w:color w:val="000000"/>
                <w:sz w:val="24"/>
                <w:highlight w:val="none"/>
              </w:rPr>
              <w:t xml:space="preserve">                万元</w:t>
            </w:r>
            <w:r>
              <w:rPr>
                <w:rFonts w:ascii="宋体" w:hAnsi="宋体"/>
                <w:color w:val="000000"/>
                <w:sz w:val="24"/>
                <w:highlight w:val="none"/>
              </w:rPr>
            </w:r>
            <w:r/>
          </w:p>
        </w:tc>
      </w:tr>
      <w:tr>
        <w:trPr>
          <w:cantSplit/>
        </w:trPr>
        <w:tc>
          <w:tcPr>
            <w:tcW w:w="2545" w:type="dxa"/>
            <w:vAlign w:val="center"/>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股东权益</w:t>
            </w:r>
            <w:r>
              <w:rPr>
                <w:rFonts w:ascii="宋体" w:hAnsi="宋体"/>
                <w:color w:val="000000"/>
                <w:sz w:val="24"/>
                <w:highlight w:val="none"/>
              </w:rPr>
            </w:r>
            <w:r/>
          </w:p>
        </w:tc>
        <w:tc>
          <w:tcPr>
            <w:tcW w:w="1858" w:type="dxa"/>
            <w:vAlign w:val="center"/>
            <w:textDirection w:val="lrTb"/>
            <w:noWrap w:val="false"/>
          </w:tcPr>
          <w:p>
            <w:pPr>
              <w:pStyle w:val="931"/>
              <w:jc w:val="left"/>
              <w:rPr>
                <w:rFonts w:ascii="宋体" w:hAnsi="宋体"/>
                <w:color w:val="000000"/>
                <w:sz w:val="24"/>
                <w:highlight w:val="none"/>
              </w:rPr>
            </w:pPr>
            <w:r>
              <w:rPr>
                <w:rFonts w:hint="eastAsia" w:ascii="宋体" w:hAnsi="宋体"/>
                <w:color w:val="000000"/>
                <w:sz w:val="24"/>
                <w:highlight w:val="none"/>
              </w:rPr>
              <w:t xml:space="preserve">            万元</w:t>
            </w:r>
            <w:r>
              <w:rPr>
                <w:rFonts w:ascii="宋体" w:hAnsi="宋体"/>
                <w:color w:val="000000"/>
                <w:sz w:val="24"/>
                <w:highlight w:val="none"/>
              </w:rPr>
            </w:r>
            <w:r/>
          </w:p>
        </w:tc>
        <w:tc>
          <w:tcPr>
            <w:tcW w:w="1424" w:type="dxa"/>
            <w:vAlign w:val="center"/>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销售收入</w:t>
            </w:r>
            <w:r>
              <w:rPr>
                <w:rFonts w:ascii="宋体" w:hAnsi="宋体"/>
                <w:color w:val="000000"/>
                <w:sz w:val="24"/>
                <w:highlight w:val="none"/>
              </w:rPr>
            </w:r>
            <w:r/>
          </w:p>
        </w:tc>
        <w:tc>
          <w:tcPr>
            <w:gridSpan w:val="2"/>
            <w:tcW w:w="3209" w:type="dxa"/>
            <w:vAlign w:val="center"/>
            <w:textDirection w:val="lrTb"/>
            <w:noWrap w:val="false"/>
          </w:tcPr>
          <w:p>
            <w:pPr>
              <w:pStyle w:val="931"/>
              <w:jc w:val="right"/>
              <w:rPr>
                <w:rFonts w:hint="eastAsia" w:ascii="宋体" w:hAnsi="宋体"/>
                <w:color w:val="000000"/>
                <w:sz w:val="24"/>
                <w:highlight w:val="none"/>
              </w:rPr>
            </w:pPr>
            <w:r>
              <w:rPr>
                <w:rFonts w:hint="eastAsia" w:ascii="宋体" w:hAnsi="宋体"/>
                <w:color w:val="000000"/>
                <w:sz w:val="24"/>
                <w:highlight w:val="none"/>
              </w:rPr>
            </w:r>
            <w:r/>
          </w:p>
          <w:p>
            <w:pPr>
              <w:pStyle w:val="931"/>
              <w:jc w:val="right"/>
              <w:rPr>
                <w:rFonts w:ascii="宋体" w:hAnsi="宋体"/>
                <w:color w:val="000000"/>
                <w:sz w:val="24"/>
                <w:highlight w:val="none"/>
              </w:rPr>
            </w:pP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r>
      <w:tr>
        <w:trPr>
          <w:cantSplit/>
        </w:trPr>
        <w:tc>
          <w:tcPr>
            <w:tcW w:w="2545"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实现利润</w:t>
            </w:r>
            <w:r>
              <w:rPr>
                <w:rFonts w:ascii="宋体" w:hAnsi="宋体"/>
                <w:color w:val="000000"/>
                <w:sz w:val="24"/>
                <w:highlight w:val="none"/>
              </w:rPr>
            </w:r>
            <w:r/>
          </w:p>
        </w:tc>
        <w:tc>
          <w:tcPr>
            <w:tcW w:w="1858" w:type="dxa"/>
            <w:vAlign w:val="top"/>
            <w:textDirection w:val="lrTb"/>
            <w:noWrap w:val="false"/>
          </w:tcPr>
          <w:p>
            <w:pPr>
              <w:pStyle w:val="931"/>
              <w:jc w:val="right"/>
              <w:rPr>
                <w:rFonts w:ascii="宋体" w:hAnsi="宋体"/>
                <w:color w:val="000000"/>
                <w:sz w:val="24"/>
                <w:highlight w:val="none"/>
              </w:rPr>
            </w:pPr>
            <w:r>
              <w:rPr>
                <w:rFonts w:hint="eastAsia" w:ascii="宋体" w:hAnsi="宋体"/>
                <w:color w:val="000000"/>
                <w:sz w:val="24"/>
                <w:highlight w:val="none"/>
              </w:rPr>
              <w:t xml:space="preserve">   年     万元</w:t>
            </w:r>
            <w:r>
              <w:rPr>
                <w:rFonts w:ascii="宋体" w:hAnsi="宋体"/>
                <w:color w:val="000000"/>
                <w:sz w:val="24"/>
                <w:highlight w:val="none"/>
              </w:rPr>
            </w:r>
            <w:r/>
          </w:p>
        </w:tc>
        <w:tc>
          <w:tcPr>
            <w:tcW w:w="1424"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c>
          <w:tcPr>
            <w:gridSpan w:val="2"/>
            <w:tcW w:w="3209"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r>
        <w:trPr>
          <w:cantSplit/>
        </w:trPr>
        <w:tc>
          <w:tcPr>
            <w:tcW w:w="2545" w:type="dxa"/>
            <w:vAlign w:val="center"/>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营业面积（含厂房面积）</w:t>
            </w:r>
            <w:r>
              <w:rPr>
                <w:rFonts w:ascii="宋体" w:hAnsi="宋体"/>
                <w:color w:val="000000"/>
                <w:sz w:val="24"/>
                <w:highlight w:val="none"/>
              </w:rPr>
            </w:r>
            <w:r/>
          </w:p>
        </w:tc>
        <w:tc>
          <w:tcPr>
            <w:tcW w:w="1858" w:type="dxa"/>
            <w:vAlign w:val="center"/>
            <w:textDirection w:val="lrTb"/>
            <w:noWrap w:val="false"/>
          </w:tcPr>
          <w:p>
            <w:pPr>
              <w:pStyle w:val="931"/>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平方米</w:t>
            </w:r>
            <w:r>
              <w:rPr>
                <w:rFonts w:ascii="宋体" w:hAnsi="宋体"/>
                <w:color w:val="000000"/>
                <w:sz w:val="24"/>
                <w:highlight w:val="none"/>
              </w:rPr>
            </w:r>
            <w:r/>
          </w:p>
        </w:tc>
        <w:tc>
          <w:tcPr>
            <w:tcW w:w="1424" w:type="dxa"/>
            <w:vAlign w:val="center"/>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tc>
        <w:tc>
          <w:tcPr>
            <w:gridSpan w:val="2"/>
            <w:tcW w:w="3209"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自有面积</w:t>
            </w:r>
            <w:r>
              <w:rPr>
                <w:rFonts w:ascii="宋体" w:hAnsi="宋体"/>
                <w:color w:val="000000"/>
                <w:sz w:val="24"/>
                <w:highlight w:val="none"/>
              </w:rPr>
              <w:t xml:space="preserve">         </w:t>
            </w:r>
            <w:r>
              <w:rPr>
                <w:rFonts w:hint="eastAsia" w:ascii="宋体" w:hAnsi="宋体"/>
                <w:color w:val="000000"/>
                <w:sz w:val="24"/>
                <w:highlight w:val="none"/>
              </w:rPr>
              <w:t xml:space="preserve">平方米</w:t>
            </w:r>
            <w:r>
              <w:rPr>
                <w:rFonts w:ascii="宋体" w:hAnsi="宋体"/>
                <w:color w:val="000000"/>
                <w:sz w:val="24"/>
                <w:highlight w:val="none"/>
              </w:rPr>
            </w:r>
            <w:r/>
          </w:p>
          <w:p>
            <w:pPr>
              <w:pStyle w:val="931"/>
              <w:rPr>
                <w:rFonts w:ascii="宋体" w:hAnsi="宋体"/>
                <w:color w:val="000000"/>
                <w:sz w:val="24"/>
                <w:highlight w:val="none"/>
              </w:rPr>
            </w:pPr>
            <w:r>
              <w:rPr>
                <w:rFonts w:hint="eastAsia" w:ascii="宋体" w:hAnsi="宋体"/>
                <w:color w:val="000000"/>
                <w:sz w:val="24"/>
                <w:highlight w:val="none"/>
              </w:rPr>
              <w:t xml:space="preserve">承租面积</w:t>
            </w:r>
            <w:r>
              <w:rPr>
                <w:rFonts w:ascii="宋体" w:hAnsi="宋体"/>
                <w:color w:val="000000"/>
                <w:sz w:val="24"/>
                <w:highlight w:val="none"/>
              </w:rPr>
              <w:t xml:space="preserve">         </w:t>
            </w:r>
            <w:r>
              <w:rPr>
                <w:rFonts w:hint="eastAsia" w:ascii="宋体" w:hAnsi="宋体"/>
                <w:color w:val="000000"/>
                <w:sz w:val="24"/>
                <w:highlight w:val="none"/>
              </w:rPr>
              <w:t xml:space="preserve">平方米</w:t>
            </w:r>
            <w:r>
              <w:rPr>
                <w:rFonts w:ascii="宋体" w:hAnsi="宋体"/>
                <w:color w:val="000000"/>
                <w:sz w:val="24"/>
                <w:highlight w:val="none"/>
              </w:rPr>
            </w:r>
            <w:r/>
          </w:p>
        </w:tc>
      </w:tr>
      <w:tr>
        <w:trPr>
          <w:cantSplit/>
        </w:trPr>
        <w:tc>
          <w:tcPr>
            <w:tcW w:w="2545" w:type="dxa"/>
            <w:vAlign w:val="top"/>
            <w:textDirection w:val="lrTb"/>
            <w:noWrap w:val="false"/>
          </w:tcPr>
          <w:p>
            <w:pPr>
              <w:pStyle w:val="931"/>
              <w:rPr>
                <w:rFonts w:hint="eastAsia" w:ascii="宋体" w:hAnsi="宋体"/>
                <w:color w:val="000000"/>
                <w:sz w:val="24"/>
                <w:highlight w:val="none"/>
              </w:rPr>
            </w:pPr>
            <w:r>
              <w:rPr>
                <w:rFonts w:hint="eastAsia" w:ascii="宋体" w:hAnsi="宋体"/>
                <w:color w:val="000000"/>
                <w:sz w:val="24"/>
                <w:highlight w:val="none"/>
              </w:rPr>
              <w:t xml:space="preserve">单位简历及内设机构情况</w:t>
            </w:r>
            <w:r>
              <w:rPr>
                <w:rFonts w:hint="eastAsia" w:ascii="宋体" w:hAnsi="宋体"/>
                <w:color w:val="000000"/>
                <w:sz w:val="24"/>
                <w:highlight w:val="none"/>
              </w:rPr>
            </w:r>
            <w:r/>
          </w:p>
        </w:tc>
        <w:tc>
          <w:tcPr>
            <w:gridSpan w:val="4"/>
            <w:tcW w:w="6491"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r>
        <w:trPr>
          <w:cantSplit/>
        </w:trPr>
        <w:tc>
          <w:tcPr>
            <w:tcW w:w="2545" w:type="dxa"/>
            <w:vAlign w:val="top"/>
            <w:textDirection w:val="lrTb"/>
            <w:noWrap w:val="false"/>
          </w:tcPr>
          <w:p>
            <w:pPr>
              <w:pStyle w:val="931"/>
              <w:rPr>
                <w:rFonts w:hint="eastAsia" w:ascii="宋体" w:hAnsi="宋体"/>
                <w:color w:val="000000"/>
                <w:sz w:val="24"/>
                <w:highlight w:val="none"/>
              </w:rPr>
            </w:pPr>
            <w:r>
              <w:rPr>
                <w:rFonts w:hint="eastAsia" w:ascii="宋体" w:hAnsi="宋体"/>
                <w:color w:val="000000"/>
                <w:sz w:val="24"/>
                <w:highlight w:val="none"/>
              </w:rPr>
              <w:t xml:space="preserve">单位优势及特长</w:t>
            </w:r>
            <w:r>
              <w:rPr>
                <w:rFonts w:hint="eastAsia" w:ascii="宋体" w:hAnsi="宋体"/>
                <w:color w:val="000000"/>
                <w:sz w:val="24"/>
                <w:highlight w:val="none"/>
              </w:rPr>
            </w:r>
            <w:r/>
          </w:p>
        </w:tc>
        <w:tc>
          <w:tcPr>
            <w:gridSpan w:val="4"/>
            <w:tcW w:w="6491"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r>
        <w:trPr>
          <w:cantSplit/>
        </w:trPr>
        <w:tc>
          <w:tcPr>
            <w:tcW w:w="2545"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近三年来完成或正在履行的重大合同情况</w:t>
            </w:r>
            <w:r>
              <w:rPr>
                <w:rFonts w:ascii="宋体" w:hAnsi="宋体"/>
                <w:color w:val="000000"/>
                <w:sz w:val="24"/>
                <w:highlight w:val="none"/>
              </w:rPr>
            </w:r>
            <w:r/>
          </w:p>
        </w:tc>
        <w:tc>
          <w:tcPr>
            <w:gridSpan w:val="4"/>
            <w:tcW w:w="6491"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r>
        <w:trPr>
          <w:cantSplit/>
        </w:trPr>
        <w:tc>
          <w:tcPr>
            <w:tcW w:w="2545"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2</w:t>
            </w:r>
            <w:r>
              <w:rPr>
                <w:rFonts w:hint="eastAsia" w:ascii="宋体" w:hAnsi="宋体"/>
                <w:color w:val="000000"/>
                <w:sz w:val="24"/>
                <w:highlight w:val="none"/>
              </w:rPr>
              <w:t xml:space="preserve">年内在经营过程中受到何种奖励或处分（包括稽查情况和结果）</w:t>
            </w:r>
            <w:r>
              <w:rPr>
                <w:rFonts w:ascii="宋体" w:hAnsi="宋体"/>
                <w:color w:val="000000"/>
                <w:sz w:val="24"/>
                <w:highlight w:val="none"/>
              </w:rPr>
            </w:r>
            <w:r/>
          </w:p>
        </w:tc>
        <w:tc>
          <w:tcPr>
            <w:gridSpan w:val="4"/>
            <w:tcW w:w="6491"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r>
        <w:trPr>
          <w:cantSplit/>
        </w:trPr>
        <w:tc>
          <w:tcPr>
            <w:tcW w:w="2545"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w:t>
            </w:r>
            <w:r>
              <w:rPr>
                <w:rFonts w:hint="eastAsia" w:ascii="宋体" w:hAnsi="宋体"/>
                <w:color w:val="000000"/>
                <w:sz w:val="24"/>
                <w:highlight w:val="none"/>
              </w:rPr>
              <w:t xml:space="preserve">年内有无因售假、售劣或是其他原因被消费者投诉或起诉的情况及说明（包括解决方式和结果）</w:t>
            </w:r>
            <w:r>
              <w:rPr>
                <w:rFonts w:ascii="宋体" w:hAnsi="宋体"/>
                <w:color w:val="000000"/>
                <w:sz w:val="24"/>
                <w:highlight w:val="none"/>
              </w:rPr>
            </w:r>
            <w:r/>
          </w:p>
        </w:tc>
        <w:tc>
          <w:tcPr>
            <w:gridSpan w:val="4"/>
            <w:tcW w:w="6491"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r>
        <w:trPr>
          <w:cantSplit/>
        </w:trPr>
        <w:tc>
          <w:tcPr>
            <w:tcW w:w="2545"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w:t>
            </w:r>
            <w:r>
              <w:rPr>
                <w:rFonts w:hint="eastAsia" w:ascii="宋体" w:hAnsi="宋体"/>
                <w:color w:val="000000"/>
                <w:sz w:val="24"/>
                <w:highlight w:val="none"/>
              </w:rPr>
              <w:t xml:space="preserve">年内主要负责人有无因经济犯罪被司法机关追究的情况及说明</w:t>
            </w:r>
            <w:r>
              <w:rPr>
                <w:rFonts w:ascii="宋体" w:hAnsi="宋体"/>
                <w:color w:val="000000"/>
                <w:sz w:val="24"/>
                <w:highlight w:val="none"/>
              </w:rPr>
            </w:r>
            <w:r/>
          </w:p>
        </w:tc>
        <w:tc>
          <w:tcPr>
            <w:gridSpan w:val="4"/>
            <w:tcW w:w="6491"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r>
        <w:trPr>
          <w:cantSplit/>
        </w:trPr>
        <w:tc>
          <w:tcPr>
            <w:tcW w:w="2545" w:type="dxa"/>
            <w:vAlign w:val="top"/>
            <w:textDirection w:val="lrTb"/>
            <w:noWrap w:val="false"/>
          </w:tcPr>
          <w:p>
            <w:pPr>
              <w:pStyle w:val="931"/>
              <w:rPr>
                <w:rFonts w:ascii="宋体" w:hAnsi="宋体"/>
                <w:color w:val="000000"/>
                <w:sz w:val="24"/>
                <w:highlight w:val="none"/>
              </w:rPr>
            </w:pPr>
            <w:r>
              <w:rPr>
                <w:rFonts w:hint="eastAsia" w:ascii="宋体" w:hAnsi="宋体"/>
                <w:color w:val="000000"/>
                <w:sz w:val="24"/>
                <w:highlight w:val="none"/>
              </w:rPr>
              <w:t xml:space="preserve">获得技术认证的工程师及简介</w:t>
            </w:r>
            <w:r>
              <w:rPr>
                <w:rFonts w:ascii="宋体" w:hAnsi="宋体"/>
                <w:color w:val="000000"/>
                <w:sz w:val="24"/>
                <w:highlight w:val="none"/>
              </w:rPr>
            </w:r>
            <w:r/>
          </w:p>
        </w:tc>
        <w:tc>
          <w:tcPr>
            <w:gridSpan w:val="4"/>
            <w:tcW w:w="6491"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r>
        <w:trPr>
          <w:cantSplit/>
          <w:trHeight w:val="560"/>
        </w:trPr>
        <w:tc>
          <w:tcPr>
            <w:tcW w:w="2545" w:type="dxa"/>
            <w:vAlign w:val="center"/>
            <w:textDirection w:val="lrTb"/>
            <w:noWrap w:val="false"/>
          </w:tcPr>
          <w:p>
            <w:pPr>
              <w:pStyle w:val="931"/>
              <w:jc w:val="left"/>
              <w:rPr>
                <w:rFonts w:hint="eastAsia" w:ascii="宋体" w:hAnsi="宋体"/>
                <w:color w:val="000000"/>
                <w:sz w:val="24"/>
                <w:highlight w:val="none"/>
              </w:rPr>
            </w:pPr>
            <w:r>
              <w:rPr>
                <w:rFonts w:hint="eastAsia" w:ascii="宋体" w:hAnsi="宋体"/>
                <w:color w:val="000000"/>
                <w:sz w:val="24"/>
                <w:highlight w:val="none"/>
              </w:rPr>
              <w:t xml:space="preserve">其他需要说明的情况</w:t>
            </w:r>
            <w:r>
              <w:rPr>
                <w:rFonts w:hint="eastAsia" w:ascii="宋体" w:hAnsi="宋体"/>
                <w:color w:val="000000"/>
                <w:sz w:val="24"/>
                <w:highlight w:val="none"/>
              </w:rPr>
            </w:r>
            <w:r/>
          </w:p>
        </w:tc>
        <w:tc>
          <w:tcPr>
            <w:gridSpan w:val="4"/>
            <w:tcW w:w="6491" w:type="dxa"/>
            <w:vAlign w:val="top"/>
            <w:textDirection w:val="lrTb"/>
            <w:noWrap w:val="false"/>
          </w:tcPr>
          <w:p>
            <w:pPr>
              <w:pStyle w:val="931"/>
              <w:rPr>
                <w:rFonts w:ascii="宋体" w:hAnsi="宋体"/>
                <w:color w:val="000000"/>
                <w:sz w:val="24"/>
                <w:highlight w:val="none"/>
              </w:rPr>
            </w:pPr>
            <w:r>
              <w:rPr>
                <w:rFonts w:ascii="宋体" w:hAnsi="宋体"/>
                <w:color w:val="000000"/>
                <w:sz w:val="24"/>
                <w:highlight w:val="none"/>
              </w:rPr>
            </w:r>
            <w:r/>
          </w:p>
        </w:tc>
      </w:tr>
    </w:tbl>
    <w:p>
      <w:pPr>
        <w:pStyle w:val="962"/>
        <w:jc w:val="center"/>
        <w:spacing w:line="360" w:lineRule="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31"/>
        <w:ind w:firstLine="420"/>
        <w:rPr>
          <w:rFonts w:hint="eastAsia"/>
          <w:b/>
          <w:bCs/>
          <w:color w:val="000000"/>
          <w:sz w:val="28"/>
          <w:szCs w:val="28"/>
          <w:highlight w:val="none"/>
        </w:rPr>
      </w:pPr>
      <w:r>
        <w:rPr>
          <w:rFonts w:ascii="宋体" w:hAnsi="宋体"/>
          <w:b/>
          <w:color w:val="000000"/>
          <w:highlight w:val="none"/>
        </w:rPr>
        <w:br w:type="page" w:clear="all"/>
      </w:r>
      <w:r>
        <w:rPr>
          <w:rFonts w:hint="eastAsia"/>
          <w:b/>
          <w:bCs/>
          <w:color w:val="000000"/>
          <w:sz w:val="28"/>
          <w:szCs w:val="28"/>
          <w:highlight w:val="none"/>
        </w:rPr>
        <w:t xml:space="preserve">八、关于资格文件的声明函</w:t>
      </w:r>
      <w:r>
        <w:rPr>
          <w:rFonts w:hint="eastAsia"/>
          <w:b/>
          <w:bCs/>
          <w:color w:val="000000"/>
          <w:sz w:val="28"/>
          <w:szCs w:val="28"/>
          <w:highlight w:val="none"/>
        </w:rPr>
      </w:r>
      <w:r/>
    </w:p>
    <w:p>
      <w:pPr>
        <w:pStyle w:val="931"/>
        <w:ind w:firstLine="420"/>
        <w:jc w:val="center"/>
        <w:rPr>
          <w:rFonts w:hint="eastAsia"/>
          <w:b/>
          <w:bCs/>
          <w:color w:val="000000"/>
          <w:sz w:val="28"/>
          <w:szCs w:val="28"/>
          <w:highlight w:val="none"/>
        </w:rPr>
      </w:pPr>
      <w:r>
        <w:rPr>
          <w:rFonts w:hint="eastAsia"/>
          <w:b/>
          <w:bCs/>
          <w:color w:val="000000"/>
          <w:sz w:val="28"/>
          <w:szCs w:val="28"/>
          <w:highlight w:val="none"/>
        </w:rPr>
        <w:t xml:space="preserve"> </w:t>
      </w:r>
      <w:r>
        <w:rPr>
          <w:rFonts w:hint="eastAsia"/>
          <w:b/>
          <w:bCs/>
          <w:color w:val="000000"/>
          <w:sz w:val="28"/>
          <w:szCs w:val="28"/>
          <w:highlight w:val="none"/>
        </w:rPr>
      </w:r>
      <w:r/>
    </w:p>
    <w:p>
      <w:pPr>
        <w:pStyle w:val="931"/>
        <w:jc w:val="center"/>
        <w:spacing w:line="400"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color w:val="000000"/>
          <w:sz w:val="24"/>
          <w:highlight w:val="none"/>
        </w:rPr>
        <w:t xml:space="preserve">8.1 关于资格文件的声明函</w:t>
      </w:r>
      <w:r>
        <w:rPr>
          <w:color w:val="000000"/>
          <w:sz w:val="24"/>
          <w:highlight w:val="none"/>
        </w:rPr>
      </w:r>
      <w:r/>
    </w:p>
    <w:p>
      <w:pPr>
        <w:pStyle w:val="931"/>
        <w:jc w:val="left"/>
        <w:spacing w:line="400" w:lineRule="exact"/>
        <w:rPr>
          <w:color w:val="000000"/>
          <w:sz w:val="24"/>
          <w:szCs w:val="20"/>
          <w:highlight w:val="none"/>
        </w:rPr>
      </w:pPr>
      <w:r>
        <w:rPr>
          <w:color w:val="000000"/>
          <w:sz w:val="24"/>
          <w:szCs w:val="20"/>
          <w:highlight w:val="none"/>
        </w:rPr>
      </w:r>
      <w:r/>
    </w:p>
    <w:p>
      <w:pPr>
        <w:pStyle w:val="931"/>
        <w:jc w:val="left"/>
        <w:spacing w:line="400" w:lineRule="exact"/>
        <w:rPr>
          <w:color w:val="000000"/>
          <w:sz w:val="24"/>
          <w:szCs w:val="20"/>
          <w:highlight w:val="none"/>
        </w:rPr>
      </w:pPr>
      <w:r>
        <w:rPr>
          <w:color w:val="000000"/>
          <w:sz w:val="24"/>
          <w:szCs w:val="20"/>
          <w:highlight w:val="none"/>
          <w:u w:val="single"/>
        </w:rPr>
        <w:t xml:space="preserve">                                    </w:t>
      </w:r>
      <w:r>
        <w:rPr>
          <w:rFonts w:hint="eastAsia"/>
          <w:color w:val="000000"/>
          <w:sz w:val="24"/>
          <w:szCs w:val="20"/>
          <w:highlight w:val="none"/>
        </w:rPr>
        <w:t xml:space="preserve">：</w:t>
      </w:r>
      <w:r>
        <w:rPr>
          <w:color w:val="000000"/>
          <w:sz w:val="24"/>
          <w:szCs w:val="20"/>
          <w:highlight w:val="none"/>
        </w:rPr>
      </w:r>
      <w:r/>
    </w:p>
    <w:p>
      <w:pPr>
        <w:pStyle w:val="931"/>
        <w:ind w:firstLine="658"/>
        <w:jc w:val="left"/>
        <w:spacing w:line="360" w:lineRule="auto"/>
        <w:rPr>
          <w:color w:val="000000"/>
          <w:sz w:val="24"/>
          <w:szCs w:val="20"/>
          <w:highlight w:val="none"/>
        </w:rPr>
      </w:pPr>
      <w:r>
        <w:rPr>
          <w:color w:val="000000"/>
          <w:sz w:val="24"/>
          <w:szCs w:val="20"/>
          <w:highlight w:val="none"/>
        </w:rPr>
      </w:r>
      <w:r/>
    </w:p>
    <w:p>
      <w:pPr>
        <w:pStyle w:val="931"/>
        <w:ind w:firstLine="658"/>
        <w:jc w:val="left"/>
        <w:spacing w:line="360" w:lineRule="auto"/>
        <w:rPr>
          <w:color w:val="000000"/>
          <w:sz w:val="24"/>
          <w:szCs w:val="20"/>
          <w:highlight w:val="none"/>
        </w:rPr>
      </w:pPr>
      <w:r>
        <w:rPr>
          <w:rFonts w:hint="eastAsia"/>
          <w:color w:val="000000"/>
          <w:sz w:val="24"/>
          <w:szCs w:val="20"/>
          <w:highlight w:val="none"/>
        </w:rPr>
        <w:t xml:space="preserve">1、本公司愿就由贵公司组织实施的编号为</w:t>
      </w:r>
      <w:r>
        <w:rPr>
          <w:color w:val="000000"/>
          <w:sz w:val="24"/>
          <w:szCs w:val="20"/>
          <w:highlight w:val="none"/>
          <w:u w:val="single"/>
        </w:rPr>
        <w:t xml:space="preserve"> </w:t>
      </w:r>
      <w:r>
        <w:rPr>
          <w:rFonts w:hint="eastAsia"/>
          <w:color w:val="000000"/>
          <w:sz w:val="24"/>
          <w:szCs w:val="20"/>
          <w:highlight w:val="none"/>
          <w:u w:val="single"/>
        </w:rPr>
        <w:t xml:space="preserve">  </w:t>
      </w:r>
      <w:r>
        <w:rPr>
          <w:color w:val="000000"/>
          <w:sz w:val="24"/>
          <w:szCs w:val="20"/>
          <w:highlight w:val="none"/>
          <w:u w:val="single"/>
        </w:rPr>
        <w:t xml:space="preserve">  </w:t>
      </w:r>
      <w:r>
        <w:rPr>
          <w:rFonts w:hint="eastAsia"/>
          <w:color w:val="000000"/>
          <w:sz w:val="24"/>
          <w:szCs w:val="20"/>
          <w:highlight w:val="none"/>
          <w:u w:val="single"/>
        </w:rPr>
        <w:t xml:space="preserve"> </w:t>
      </w:r>
      <w:r>
        <w:rPr>
          <w:color w:val="000000"/>
          <w:sz w:val="24"/>
          <w:szCs w:val="20"/>
          <w:highlight w:val="none"/>
          <w:u w:val="single"/>
        </w:rPr>
        <w:t xml:space="preserve"> </w:t>
      </w:r>
      <w:r>
        <w:rPr>
          <w:rFonts w:hint="eastAsia"/>
          <w:color w:val="000000"/>
          <w:sz w:val="24"/>
          <w:szCs w:val="20"/>
          <w:highlight w:val="none"/>
          <w:u w:val="single"/>
        </w:rPr>
        <w:t xml:space="preserve">      </w:t>
      </w:r>
      <w:r>
        <w:rPr>
          <w:color w:val="000000"/>
          <w:sz w:val="24"/>
          <w:szCs w:val="20"/>
          <w:highlight w:val="none"/>
          <w:u w:val="single"/>
        </w:rPr>
        <w:t xml:space="preserve">    </w:t>
      </w:r>
      <w:r>
        <w:rPr>
          <w:rFonts w:hint="eastAsia"/>
          <w:color w:val="000000"/>
          <w:sz w:val="24"/>
          <w:szCs w:val="20"/>
          <w:highlight w:val="none"/>
          <w:u w:val="single"/>
        </w:rPr>
        <w:t xml:space="preserve">  </w:t>
      </w:r>
      <w:r>
        <w:rPr>
          <w:color w:val="000000"/>
          <w:sz w:val="24"/>
          <w:szCs w:val="20"/>
          <w:highlight w:val="none"/>
          <w:u w:val="single"/>
        </w:rPr>
        <w:t xml:space="preserve"> </w:t>
      </w:r>
      <w:r>
        <w:rPr>
          <w:rFonts w:hint="eastAsia"/>
          <w:color w:val="000000"/>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rPr>
          <w:color w:val="000000"/>
          <w:sz w:val="24"/>
          <w:szCs w:val="20"/>
          <w:highlight w:val="none"/>
        </w:rPr>
      </w:r>
      <w:r/>
    </w:p>
    <w:p>
      <w:pPr>
        <w:pStyle w:val="931"/>
        <w:ind w:firstLine="480"/>
        <w:jc w:val="left"/>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2、我方已知晓竞争性磋商文件要求并认真审核自身情况，在此郑重声明，我方遵守如下条款的规定：</w:t>
      </w:r>
      <w:r>
        <w:rPr>
          <w:rFonts w:ascii="宋体" w:hAnsi="宋体"/>
          <w:color w:val="000000"/>
          <w:sz w:val="24"/>
          <w:szCs w:val="20"/>
          <w:highlight w:val="none"/>
        </w:rPr>
      </w:r>
      <w:r/>
    </w:p>
    <w:p>
      <w:pPr>
        <w:pStyle w:val="931"/>
        <w:ind w:firstLine="480"/>
        <w:jc w:val="left"/>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w:t>
      </w:r>
      <w:r>
        <w:rPr>
          <w:rFonts w:hint="eastAsia" w:ascii="宋体" w:hAnsi="宋体"/>
          <w:color w:val="000000"/>
          <w:sz w:val="24"/>
          <w:highlight w:val="none"/>
        </w:rPr>
        <w:t xml:space="preserve">除单一来源采购项目外，为采购项目提供整体设计、规范编制或者项目管理、监理、检测等服务的供应商，不得参加该采购项目的其他采购活动。</w:t>
      </w:r>
      <w:r>
        <w:rPr>
          <w:rFonts w:ascii="宋体" w:hAnsi="宋体"/>
          <w:color w:val="000000"/>
          <w:sz w:val="24"/>
          <w:szCs w:val="20"/>
          <w:highlight w:val="none"/>
        </w:rPr>
      </w:r>
      <w:r/>
    </w:p>
    <w:p>
      <w:pPr>
        <w:pStyle w:val="931"/>
        <w:ind w:firstLine="480"/>
        <w:jc w:val="left"/>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highlight w:val="none"/>
        </w:rPr>
        <w:t xml:space="preserve">单位负责人为同一人或者存在直接控股、管理关系的不同供应商，不得参加同一合同项下的政府采购活动。</w:t>
      </w:r>
      <w:r>
        <w:rPr>
          <w:rFonts w:ascii="宋体" w:hAnsi="宋体"/>
          <w:color w:val="000000"/>
          <w:sz w:val="24"/>
          <w:szCs w:val="20"/>
          <w:highlight w:val="none"/>
        </w:rPr>
      </w:r>
      <w:r/>
    </w:p>
    <w:p>
      <w:pPr>
        <w:pStyle w:val="931"/>
        <w:ind w:firstLine="480"/>
        <w:jc w:val="left"/>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本声明如有虚假或不实之处，我方将失去合格供应商资格。</w:t>
      </w:r>
      <w:r>
        <w:rPr>
          <w:rFonts w:ascii="宋体" w:hAnsi="宋体"/>
          <w:color w:val="000000"/>
          <w:sz w:val="24"/>
          <w:szCs w:val="20"/>
          <w:highlight w:val="none"/>
        </w:rPr>
      </w:r>
      <w:r/>
    </w:p>
    <w:p>
      <w:pPr>
        <w:pStyle w:val="931"/>
        <w:ind w:firstLine="420"/>
        <w:jc w:val="left"/>
        <w:spacing w:line="400" w:lineRule="exact"/>
        <w:rPr>
          <w:color w:val="000000"/>
          <w:sz w:val="24"/>
          <w:szCs w:val="20"/>
          <w:highlight w:val="none"/>
        </w:rPr>
      </w:pPr>
      <w:r>
        <w:rPr>
          <w:color w:val="000000"/>
          <w:sz w:val="24"/>
          <w:szCs w:val="20"/>
          <w:highlight w:val="none"/>
        </w:rPr>
      </w:r>
      <w:r/>
    </w:p>
    <w:p>
      <w:pPr>
        <w:pStyle w:val="931"/>
        <w:ind w:firstLine="420"/>
        <w:jc w:val="left"/>
        <w:spacing w:line="400" w:lineRule="exact"/>
        <w:rPr>
          <w:color w:val="000000"/>
          <w:sz w:val="24"/>
          <w:szCs w:val="20"/>
          <w:highlight w:val="none"/>
        </w:rPr>
      </w:pPr>
      <w:r>
        <w:rPr>
          <w:color w:val="000000"/>
          <w:sz w:val="24"/>
          <w:szCs w:val="20"/>
          <w:highlight w:val="none"/>
        </w:rPr>
      </w:r>
      <w:r/>
    </w:p>
    <w:p>
      <w:pPr>
        <w:pStyle w:val="931"/>
        <w:ind w:firstLine="420"/>
        <w:jc w:val="left"/>
        <w:spacing w:line="400" w:lineRule="exact"/>
        <w:rPr>
          <w:color w:val="000000"/>
          <w:sz w:val="24"/>
          <w:szCs w:val="20"/>
          <w:highlight w:val="none"/>
        </w:rPr>
      </w:pPr>
      <w:r>
        <w:rPr>
          <w:color w:val="000000"/>
          <w:sz w:val="24"/>
          <w:szCs w:val="20"/>
          <w:highlight w:val="none"/>
        </w:rPr>
      </w:r>
      <w:r/>
    </w:p>
    <w:p>
      <w:pPr>
        <w:pStyle w:val="931"/>
        <w:ind w:firstLine="420"/>
        <w:jc w:val="left"/>
        <w:spacing w:line="400" w:lineRule="exact"/>
        <w:rPr>
          <w:color w:val="000000"/>
          <w:sz w:val="24"/>
          <w:szCs w:val="20"/>
          <w:highlight w:val="none"/>
        </w:rPr>
      </w:pPr>
      <w:r>
        <w:rPr>
          <w:color w:val="000000"/>
          <w:sz w:val="24"/>
          <w:szCs w:val="20"/>
          <w:highlight w:val="none"/>
        </w:rPr>
        <w:t xml:space="preserve"> </w:t>
      </w:r>
      <w:r>
        <w:rPr>
          <w:color w:val="000000"/>
          <w:sz w:val="24"/>
          <w:szCs w:val="20"/>
          <w:highlight w:val="none"/>
        </w:rPr>
        <w:tab/>
      </w:r>
      <w:r>
        <w:rPr>
          <w:color w:val="000000"/>
          <w:sz w:val="24"/>
          <w:szCs w:val="20"/>
          <w:highlight w:val="none"/>
        </w:rPr>
        <w:tab/>
      </w:r>
      <w:r>
        <w:rPr>
          <w:color w:val="000000"/>
          <w:sz w:val="24"/>
          <w:szCs w:val="20"/>
          <w:highlight w:val="none"/>
        </w:rPr>
        <w:tab/>
      </w:r>
      <w:r>
        <w:rPr>
          <w:color w:val="000000"/>
          <w:sz w:val="24"/>
          <w:szCs w:val="20"/>
          <w:highlight w:val="none"/>
        </w:rPr>
        <w:tab/>
      </w:r>
      <w:r>
        <w:rPr>
          <w:color w:val="000000"/>
          <w:sz w:val="24"/>
          <w:szCs w:val="20"/>
          <w:highlight w:val="none"/>
        </w:rPr>
        <w:t xml:space="preserve">        </w:t>
      </w:r>
      <w:r>
        <w:rPr>
          <w:rFonts w:hint="eastAsia"/>
          <w:color w:val="000000"/>
          <w:sz w:val="24"/>
          <w:szCs w:val="20"/>
          <w:highlight w:val="none"/>
        </w:rPr>
        <w:t xml:space="preserve">（供应商）法定代表人（签字或盖章）：</w:t>
      </w:r>
      <w:r>
        <w:rPr>
          <w:color w:val="000000"/>
          <w:sz w:val="24"/>
          <w:szCs w:val="20"/>
          <w:highlight w:val="none"/>
        </w:rPr>
      </w:r>
      <w:r/>
    </w:p>
    <w:p>
      <w:pPr>
        <w:pStyle w:val="931"/>
        <w:ind w:left="1700" w:firstLine="425"/>
        <w:jc w:val="left"/>
        <w:spacing w:line="400" w:lineRule="exact"/>
        <w:rPr>
          <w:color w:val="000000"/>
          <w:sz w:val="24"/>
          <w:szCs w:val="20"/>
          <w:highlight w:val="none"/>
        </w:rPr>
      </w:pPr>
      <w:r>
        <w:rPr>
          <w:color w:val="000000"/>
          <w:sz w:val="24"/>
          <w:szCs w:val="20"/>
          <w:highlight w:val="none"/>
        </w:rPr>
      </w:r>
      <w:r/>
    </w:p>
    <w:p>
      <w:pPr>
        <w:pStyle w:val="931"/>
        <w:ind w:left="1700" w:firstLine="425"/>
        <w:jc w:val="left"/>
        <w:spacing w:line="400" w:lineRule="exact"/>
        <w:rPr>
          <w:color w:val="000000"/>
          <w:sz w:val="24"/>
          <w:szCs w:val="20"/>
          <w:highlight w:val="none"/>
        </w:rPr>
      </w:pPr>
      <w:r>
        <w:rPr>
          <w:color w:val="000000"/>
          <w:sz w:val="24"/>
          <w:szCs w:val="20"/>
          <w:highlight w:val="none"/>
        </w:rPr>
        <w:t xml:space="preserve">        </w:t>
      </w:r>
      <w:r>
        <w:rPr>
          <w:rFonts w:hint="eastAsia"/>
          <w:color w:val="000000"/>
          <w:sz w:val="24"/>
          <w:szCs w:val="20"/>
          <w:highlight w:val="none"/>
        </w:rPr>
        <w:t xml:space="preserve">（供应商）公章：</w:t>
      </w:r>
      <w:r>
        <w:rPr>
          <w:color w:val="000000"/>
          <w:sz w:val="24"/>
          <w:szCs w:val="20"/>
          <w:highlight w:val="none"/>
        </w:rPr>
      </w:r>
      <w:r/>
    </w:p>
    <w:p>
      <w:pPr>
        <w:pStyle w:val="931"/>
        <w:ind w:firstLine="420"/>
        <w:jc w:val="left"/>
        <w:spacing w:line="400" w:lineRule="exact"/>
        <w:rPr>
          <w:color w:val="000000"/>
          <w:sz w:val="24"/>
          <w:szCs w:val="20"/>
          <w:highlight w:val="none"/>
        </w:rPr>
      </w:pPr>
      <w:r>
        <w:rPr>
          <w:rFonts w:hint="eastAsia"/>
          <w:color w:val="000000"/>
          <w:sz w:val="24"/>
          <w:szCs w:val="20"/>
          <w:highlight w:val="none"/>
        </w:rPr>
        <w:t xml:space="preserve">               </w:t>
      </w:r>
      <w:r>
        <w:rPr>
          <w:color w:val="000000"/>
          <w:sz w:val="24"/>
          <w:szCs w:val="20"/>
          <w:highlight w:val="none"/>
        </w:rPr>
      </w:r>
      <w:r/>
    </w:p>
    <w:p>
      <w:pPr>
        <w:pStyle w:val="931"/>
        <w:spacing w:line="360" w:lineRule="auto"/>
        <w:rPr>
          <w:rFonts w:ascii="宋体" w:hAnsi="宋体"/>
          <w:color w:val="000000"/>
          <w:sz w:val="26"/>
          <w:szCs w:val="20"/>
          <w:highlight w:val="none"/>
        </w:rPr>
      </w:pPr>
      <w:r>
        <w:rPr>
          <w:rFonts w:hint="eastAsia"/>
          <w:color w:val="000000"/>
          <w:sz w:val="26"/>
          <w:szCs w:val="20"/>
          <w:highlight w:val="none"/>
        </w:rPr>
        <w:t xml:space="preserve">                          年</w:t>
      </w:r>
      <w:r>
        <w:rPr>
          <w:color w:val="000000"/>
          <w:sz w:val="26"/>
          <w:szCs w:val="20"/>
          <w:highlight w:val="none"/>
        </w:rPr>
        <w:t xml:space="preserve"> </w:t>
      </w:r>
      <w:r>
        <w:rPr>
          <w:rFonts w:hint="eastAsia"/>
          <w:color w:val="000000"/>
          <w:sz w:val="26"/>
          <w:szCs w:val="20"/>
          <w:highlight w:val="none"/>
        </w:rPr>
        <w:t xml:space="preserve">  月</w:t>
      </w:r>
      <w:r>
        <w:rPr>
          <w:color w:val="000000"/>
          <w:sz w:val="26"/>
          <w:szCs w:val="20"/>
          <w:highlight w:val="none"/>
        </w:rPr>
        <w:t xml:space="preserve"> </w:t>
      </w:r>
      <w:r>
        <w:rPr>
          <w:rFonts w:hint="eastAsia"/>
          <w:color w:val="000000"/>
          <w:sz w:val="26"/>
          <w:szCs w:val="20"/>
          <w:highlight w:val="none"/>
        </w:rPr>
        <w:t xml:space="preserve">  日</w:t>
      </w:r>
      <w:r>
        <w:rPr>
          <w:rFonts w:ascii="宋体" w:hAnsi="宋体"/>
          <w:color w:val="000000"/>
          <w:sz w:val="26"/>
          <w:szCs w:val="20"/>
          <w:highlight w:val="none"/>
        </w:rPr>
      </w:r>
      <w:r/>
    </w:p>
    <w:p>
      <w:pPr>
        <w:pStyle w:val="931"/>
        <w:spacing w:line="360" w:lineRule="auto"/>
        <w:rPr>
          <w:rFonts w:ascii="宋体" w:hAnsi="宋体"/>
          <w:color w:val="000000"/>
          <w:sz w:val="26"/>
          <w:szCs w:val="2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 w:val="26"/>
          <w:szCs w:val="20"/>
          <w:highlight w:val="none"/>
        </w:rPr>
      </w:r>
      <w:r/>
    </w:p>
    <w:p>
      <w:pPr>
        <w:pStyle w:val="1393"/>
        <w:jc w:val="center"/>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8.2</w:t>
      </w:r>
      <w:r>
        <w:rPr>
          <w:rFonts w:hint="eastAsia" w:ascii="宋体" w:hAnsi="宋体" w:eastAsia="宋体"/>
          <w:bCs/>
          <w:color w:val="000000"/>
          <w:sz w:val="24"/>
          <w:szCs w:val="24"/>
          <w:highlight w:val="none"/>
          <w:lang w:val="zh-CN"/>
        </w:rPr>
        <w:t xml:space="preserve">、</w:t>
      </w:r>
      <w:r>
        <w:rPr>
          <w:rFonts w:hint="eastAsia" w:ascii="宋体" w:hAnsi="宋体" w:eastAsia="宋体"/>
          <w:bCs/>
          <w:color w:val="000000"/>
          <w:sz w:val="24"/>
          <w:szCs w:val="24"/>
          <w:highlight w:val="none"/>
        </w:rPr>
        <w:t xml:space="preserve">供应商</w:t>
      </w:r>
      <w:r>
        <w:rPr>
          <w:rFonts w:hint="eastAsia" w:ascii="宋体" w:hAnsi="宋体" w:eastAsia="宋体"/>
          <w:bCs/>
          <w:color w:val="000000"/>
          <w:sz w:val="24"/>
          <w:szCs w:val="24"/>
          <w:highlight w:val="none"/>
          <w:lang w:val="zh-CN"/>
        </w:rPr>
        <w:t xml:space="preserve">与其他单位存在控股、管理关系情况表</w:t>
      </w:r>
      <w:r>
        <w:rPr>
          <w:rFonts w:ascii="宋体" w:hAnsi="宋体" w:eastAsia="宋体"/>
          <w:bCs/>
          <w:color w:val="000000"/>
          <w:sz w:val="24"/>
          <w:szCs w:val="24"/>
          <w:highlight w:val="none"/>
        </w:rPr>
      </w:r>
      <w:r/>
    </w:p>
    <w:p>
      <w:pPr>
        <w:pStyle w:val="931"/>
        <w:ind w:firstLine="210"/>
        <w:jc w:val="center"/>
        <w:spacing w:line="360" w:lineRule="auto"/>
        <w:rPr>
          <w:rFonts w:ascii="宋体" w:hAnsi="宋体" w:cs="宋体"/>
          <w:bCs/>
          <w:color w:val="000000"/>
          <w:sz w:val="24"/>
          <w:highlight w:val="none"/>
          <w:lang w:val="zh-CN"/>
        </w:rPr>
      </w:pPr>
      <w:r>
        <w:rPr>
          <w:rFonts w:ascii="宋体" w:hAnsi="宋体" w:cs="宋体"/>
          <w:bCs/>
          <w:color w:val="000000"/>
          <w:sz w:val="24"/>
          <w:highlight w:val="none"/>
          <w:lang w:val="zh-CN"/>
        </w:rPr>
      </w:r>
      <w:r/>
    </w:p>
    <w:p>
      <w:pPr>
        <w:pStyle w:val="931"/>
        <w:ind w:firstLine="210"/>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lang w:val="zh-CN"/>
        </w:rPr>
        <w:t xml:space="preserve">供应商与其他单位存在控股、管理关系情况表</w:t>
      </w:r>
      <w:r>
        <w:rPr>
          <w:rFonts w:ascii="宋体" w:hAnsi="宋体" w:cs="宋体"/>
          <w:bCs/>
          <w:color w:val="000000"/>
          <w:sz w:val="24"/>
          <w:highlight w:val="none"/>
        </w:rPr>
      </w:r>
      <w:r/>
    </w:p>
    <w:p>
      <w:pPr>
        <w:pStyle w:val="1394"/>
        <w:ind w:firstLine="0"/>
        <w:rPr>
          <w:color w:val="000000"/>
          <w:highlight w:val="none"/>
        </w:rPr>
      </w:pPr>
      <w:r>
        <w:rPr>
          <w:rFonts w:hint="eastAsia" w:ascii="宋体" w:hAnsi="宋体"/>
          <w:color w:val="000000"/>
          <w:highlight w:val="none"/>
        </w:rPr>
        <w:t xml:space="preserve">采购编号：</w:t>
      </w:r>
      <w:r>
        <w:rPr>
          <w:color w:val="000000"/>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753"/>
        </w:trPr>
        <w:tc>
          <w:tcPr>
            <w:tcW w:w="2500" w:type="dxa"/>
            <w:vAlign w:val="top"/>
            <w:textDirection w:val="lrTb"/>
            <w:noWrap w:val="false"/>
          </w:tcPr>
          <w:p>
            <w:pPr>
              <w:pStyle w:val="1395"/>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与供应商存在控股、管理关系的单位名称</w:t>
            </w:r>
            <w:r>
              <w:rPr>
                <w:rFonts w:ascii="宋体" w:hAnsi="宋体" w:cs="宋体"/>
                <w:color w:val="000000"/>
                <w:sz w:val="24"/>
                <w:szCs w:val="24"/>
                <w:highlight w:val="none"/>
              </w:rPr>
            </w:r>
            <w:r/>
          </w:p>
        </w:tc>
        <w:tc>
          <w:tcPr>
            <w:tcW w:w="2500" w:type="dxa"/>
            <w:vAlign w:val="top"/>
            <w:textDirection w:val="lrTb"/>
            <w:noWrap w:val="false"/>
          </w:tcPr>
          <w:p>
            <w:pPr>
              <w:pStyle w:val="1395"/>
              <w:jc w:val="center"/>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控股、管理关系情况说明</w:t>
            </w:r>
            <w:r>
              <w:rPr>
                <w:rFonts w:ascii="宋体" w:hAnsi="宋体" w:cs="宋体"/>
                <w:color w:val="000000"/>
                <w:sz w:val="24"/>
                <w:szCs w:val="24"/>
                <w:highlight w:val="none"/>
              </w:rPr>
            </w:r>
            <w:r/>
          </w:p>
        </w:tc>
      </w:tr>
      <w:tr>
        <w:trPr>
          <w:trHeight w:val="703"/>
        </w:trPr>
        <w:tc>
          <w:tcPr>
            <w:tcW w:w="2500" w:type="dxa"/>
            <w:vAlign w:val="top"/>
            <w:textDirection w:val="lrTb"/>
            <w:noWrap w:val="false"/>
          </w:tcPr>
          <w:p>
            <w:pPr>
              <w:pStyle w:val="1395"/>
              <w:rPr>
                <w:rFonts w:ascii="宋体" w:hAnsi="宋体" w:cs="宋体"/>
                <w:color w:val="000000"/>
                <w:szCs w:val="24"/>
                <w:highlight w:val="none"/>
              </w:rPr>
            </w:pPr>
            <w:r>
              <w:rPr>
                <w:rFonts w:ascii="宋体" w:hAnsi="宋体" w:cs="宋体"/>
                <w:color w:val="000000"/>
                <w:szCs w:val="24"/>
                <w:highlight w:val="none"/>
              </w:rPr>
            </w:r>
            <w:r/>
          </w:p>
        </w:tc>
        <w:tc>
          <w:tcPr>
            <w:tcW w:w="2500" w:type="dxa"/>
            <w:vAlign w:val="top"/>
            <w:textDirection w:val="lrTb"/>
            <w:noWrap w:val="false"/>
          </w:tcPr>
          <w:p>
            <w:pPr>
              <w:pStyle w:val="1395"/>
              <w:rPr>
                <w:rFonts w:ascii="宋体" w:hAnsi="宋体" w:cs="宋体"/>
                <w:color w:val="000000"/>
                <w:szCs w:val="24"/>
                <w:highlight w:val="none"/>
              </w:rPr>
            </w:pPr>
            <w:r>
              <w:rPr>
                <w:rFonts w:ascii="宋体" w:hAnsi="宋体" w:cs="宋体"/>
                <w:color w:val="000000"/>
                <w:szCs w:val="24"/>
                <w:highlight w:val="none"/>
              </w:rPr>
            </w:r>
            <w:r/>
          </w:p>
        </w:tc>
      </w:tr>
      <w:tr>
        <w:trPr>
          <w:trHeight w:val="678"/>
        </w:trPr>
        <w:tc>
          <w:tcPr>
            <w:tcW w:w="2500" w:type="dxa"/>
            <w:vAlign w:val="top"/>
            <w:textDirection w:val="lrTb"/>
            <w:noWrap w:val="false"/>
          </w:tcPr>
          <w:p>
            <w:pPr>
              <w:pStyle w:val="1395"/>
              <w:rPr>
                <w:rFonts w:ascii="宋体" w:hAnsi="宋体" w:cs="宋体"/>
                <w:color w:val="000000"/>
                <w:szCs w:val="24"/>
                <w:highlight w:val="none"/>
              </w:rPr>
            </w:pPr>
            <w:r>
              <w:rPr>
                <w:rFonts w:ascii="宋体" w:hAnsi="宋体" w:cs="宋体"/>
                <w:color w:val="000000"/>
                <w:szCs w:val="24"/>
                <w:highlight w:val="none"/>
              </w:rPr>
            </w:r>
            <w:r/>
          </w:p>
        </w:tc>
        <w:tc>
          <w:tcPr>
            <w:tcW w:w="2500" w:type="dxa"/>
            <w:vAlign w:val="top"/>
            <w:textDirection w:val="lrTb"/>
            <w:noWrap w:val="false"/>
          </w:tcPr>
          <w:p>
            <w:pPr>
              <w:pStyle w:val="1395"/>
              <w:rPr>
                <w:rFonts w:ascii="宋体" w:hAnsi="宋体" w:cs="宋体"/>
                <w:color w:val="000000"/>
                <w:szCs w:val="24"/>
                <w:highlight w:val="none"/>
              </w:rPr>
            </w:pPr>
            <w:r>
              <w:rPr>
                <w:rFonts w:ascii="宋体" w:hAnsi="宋体" w:cs="宋体"/>
                <w:color w:val="000000"/>
                <w:szCs w:val="24"/>
                <w:highlight w:val="none"/>
              </w:rPr>
            </w:r>
            <w:r/>
          </w:p>
        </w:tc>
      </w:tr>
      <w:tr>
        <w:trPr>
          <w:trHeight w:val="678"/>
        </w:trPr>
        <w:tc>
          <w:tcPr>
            <w:tcW w:w="2500" w:type="dxa"/>
            <w:vAlign w:val="top"/>
            <w:textDirection w:val="lrTb"/>
            <w:noWrap w:val="false"/>
          </w:tcPr>
          <w:p>
            <w:pPr>
              <w:pStyle w:val="1395"/>
              <w:rPr>
                <w:rFonts w:ascii="宋体" w:hAnsi="宋体" w:cs="宋体"/>
                <w:color w:val="000000"/>
                <w:szCs w:val="24"/>
                <w:highlight w:val="none"/>
              </w:rPr>
            </w:pPr>
            <w:r>
              <w:rPr>
                <w:rFonts w:ascii="宋体" w:hAnsi="宋体" w:cs="宋体"/>
                <w:color w:val="000000"/>
                <w:szCs w:val="24"/>
                <w:highlight w:val="none"/>
              </w:rPr>
            </w:r>
            <w:r/>
          </w:p>
        </w:tc>
        <w:tc>
          <w:tcPr>
            <w:tcW w:w="2500" w:type="dxa"/>
            <w:vAlign w:val="top"/>
            <w:textDirection w:val="lrTb"/>
            <w:noWrap w:val="false"/>
          </w:tcPr>
          <w:p>
            <w:pPr>
              <w:pStyle w:val="1395"/>
              <w:rPr>
                <w:rFonts w:ascii="宋体" w:hAnsi="宋体" w:cs="宋体"/>
                <w:color w:val="000000"/>
                <w:szCs w:val="24"/>
                <w:highlight w:val="none"/>
              </w:rPr>
            </w:pPr>
            <w:r>
              <w:rPr>
                <w:rFonts w:ascii="宋体" w:hAnsi="宋体" w:cs="宋体"/>
                <w:color w:val="000000"/>
                <w:szCs w:val="24"/>
                <w:highlight w:val="none"/>
              </w:rPr>
            </w:r>
            <w:r/>
          </w:p>
        </w:tc>
      </w:tr>
      <w:tr>
        <w:trPr>
          <w:trHeight w:val="703"/>
        </w:trPr>
        <w:tc>
          <w:tcPr>
            <w:tcW w:w="2500" w:type="dxa"/>
            <w:vAlign w:val="top"/>
            <w:textDirection w:val="lrTb"/>
            <w:noWrap w:val="false"/>
          </w:tcPr>
          <w:p>
            <w:pPr>
              <w:pStyle w:val="1395"/>
              <w:rPr>
                <w:rFonts w:ascii="宋体" w:hAnsi="宋体" w:cs="宋体"/>
                <w:color w:val="000000"/>
                <w:szCs w:val="24"/>
                <w:highlight w:val="none"/>
              </w:rPr>
            </w:pPr>
            <w:r>
              <w:rPr>
                <w:rFonts w:ascii="宋体" w:hAnsi="宋体" w:cs="宋体"/>
                <w:color w:val="000000"/>
                <w:szCs w:val="24"/>
                <w:highlight w:val="none"/>
              </w:rPr>
            </w:r>
            <w:r/>
          </w:p>
        </w:tc>
        <w:tc>
          <w:tcPr>
            <w:tcW w:w="2500" w:type="dxa"/>
            <w:vAlign w:val="top"/>
            <w:textDirection w:val="lrTb"/>
            <w:noWrap w:val="false"/>
          </w:tcPr>
          <w:p>
            <w:pPr>
              <w:pStyle w:val="1395"/>
              <w:rPr>
                <w:rFonts w:ascii="宋体" w:hAnsi="宋体" w:cs="宋体"/>
                <w:color w:val="000000"/>
                <w:szCs w:val="24"/>
                <w:highlight w:val="none"/>
              </w:rPr>
            </w:pPr>
            <w:r>
              <w:rPr>
                <w:rFonts w:ascii="宋体" w:hAnsi="宋体" w:cs="宋体"/>
                <w:color w:val="000000"/>
                <w:szCs w:val="24"/>
                <w:highlight w:val="none"/>
              </w:rPr>
            </w:r>
            <w:r/>
          </w:p>
        </w:tc>
      </w:tr>
    </w:tbl>
    <w:p>
      <w:pPr>
        <w:pStyle w:val="931"/>
        <w:ind w:firstLine="210"/>
        <w:spacing w:line="360" w:lineRule="auto"/>
        <w:rPr>
          <w:rFonts w:ascii="宋体" w:hAnsi="宋体" w:cs="宋体"/>
          <w:bCs/>
          <w:color w:val="000000"/>
          <w:sz w:val="24"/>
          <w:highlight w:val="none"/>
        </w:rPr>
      </w:pPr>
      <w:r>
        <w:rPr>
          <w:rFonts w:hint="eastAsia" w:ascii="宋体" w:hAnsi="宋体" w:cs="宋体"/>
          <w:bCs/>
          <w:color w:val="000000"/>
          <w:sz w:val="24"/>
          <w:highlight w:val="none"/>
          <w:lang w:val="zh-CN"/>
        </w:rPr>
        <w:t xml:space="preserve">注：供应商须如实填写所有与之有控股管理关系的情况。</w:t>
      </w:r>
      <w:r>
        <w:rPr>
          <w:rFonts w:ascii="宋体" w:hAnsi="宋体" w:cs="宋体"/>
          <w:bCs/>
          <w:color w:val="000000"/>
          <w:sz w:val="24"/>
          <w:highlight w:val="none"/>
        </w:rPr>
      </w:r>
      <w:r/>
    </w:p>
    <w:p>
      <w:pPr>
        <w:pStyle w:val="931"/>
        <w:rPr>
          <w:color w:val="000000"/>
          <w:highlight w:val="none"/>
        </w:rPr>
      </w:pPr>
      <w:r>
        <w:rPr>
          <w:color w:val="000000"/>
          <w:highlight w:val="none"/>
        </w:rPr>
      </w:r>
      <w:r/>
    </w:p>
    <w:p>
      <w:pPr>
        <w:pStyle w:val="931"/>
        <w:rPr>
          <w:rFonts w:ascii="宋体" w:hAnsi="宋体"/>
          <w:color w:val="000000"/>
          <w:sz w:val="24"/>
          <w:highlight w:val="none"/>
        </w:rPr>
      </w:pPr>
      <w:r>
        <w:rPr>
          <w:rFonts w:hint="eastAsia" w:ascii="宋体" w:hAnsi="宋体"/>
          <w:color w:val="000000"/>
          <w:sz w:val="24"/>
          <w:highlight w:val="none"/>
        </w:rPr>
        <w:t xml:space="preserve">响应单位：（单位盖章）</w:t>
      </w:r>
      <w:r>
        <w:rPr>
          <w:rFonts w:ascii="宋体" w:hAnsi="宋体"/>
          <w:color w:val="000000"/>
          <w:sz w:val="24"/>
          <w:highlight w:val="none"/>
        </w:rPr>
      </w:r>
      <w:r/>
    </w:p>
    <w:p>
      <w:pPr>
        <w:pStyle w:val="931"/>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p>
      <w:pPr>
        <w:pStyle w:val="931"/>
        <w:rPr>
          <w:rFonts w:ascii="宋体" w:hAnsi="宋体"/>
          <w:color w:val="000000"/>
          <w:sz w:val="24"/>
          <w:highlight w:val="none"/>
        </w:rPr>
      </w:pPr>
      <w:r>
        <w:rPr>
          <w:rFonts w:hint="eastAsia" w:ascii="宋体" w:hAnsi="宋体"/>
          <w:color w:val="000000"/>
          <w:sz w:val="24"/>
          <w:highlight w:val="none"/>
        </w:rPr>
        <w:t xml:space="preserve">法定代表人或代理人：（签字</w:t>
      </w:r>
      <w:r>
        <w:rPr>
          <w:rFonts w:hint="eastAsia" w:hAnsi="宋体"/>
          <w:color w:val="000000"/>
          <w:sz w:val="24"/>
          <w:highlight w:val="none"/>
        </w:rPr>
        <w:t xml:space="preserve">或签章</w:t>
      </w:r>
      <w:r>
        <w:rPr>
          <w:rFonts w:hint="eastAsia" w:ascii="宋体" w:hAnsi="宋体"/>
          <w:color w:val="000000"/>
          <w:sz w:val="24"/>
          <w:highlight w:val="none"/>
        </w:rPr>
        <w:t xml:space="preserve">）</w:t>
      </w:r>
      <w:r>
        <w:rPr>
          <w:rFonts w:ascii="宋体" w:hAnsi="宋体"/>
          <w:color w:val="000000"/>
          <w:sz w:val="24"/>
          <w:highlight w:val="none"/>
        </w:rPr>
      </w:r>
      <w:r/>
    </w:p>
    <w:p>
      <w:pPr>
        <w:pStyle w:val="931"/>
        <w:spacing w:before="100" w:beforeAutospacing="1" w:after="100" w:afterAutospacing="1"/>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931"/>
        <w:spacing w:line="360" w:lineRule="auto"/>
        <w:rPr>
          <w:rFonts w:hint="eastAsia" w:ascii="宋体" w:hAnsi="宋体"/>
          <w:color w:val="000000"/>
          <w:sz w:val="26"/>
          <w:szCs w:val="20"/>
          <w:highlight w:val="none"/>
        </w:rPr>
      </w:pPr>
      <w:r>
        <w:rPr>
          <w:rFonts w:hint="eastAsia" w:ascii="宋体" w:hAnsi="宋体"/>
          <w:color w:val="000000"/>
          <w:sz w:val="26"/>
          <w:szCs w:val="20"/>
          <w:highlight w:val="none"/>
        </w:rPr>
      </w:r>
      <w:r/>
    </w:p>
    <w:p>
      <w:pPr>
        <w:pStyle w:val="931"/>
        <w:spacing w:line="360" w:lineRule="auto"/>
        <w:rPr>
          <w:rFonts w:hint="eastAsia" w:ascii="宋体" w:hAnsi="宋体"/>
          <w:color w:val="000000"/>
          <w:sz w:val="26"/>
          <w:szCs w:val="20"/>
          <w:highlight w:val="none"/>
        </w:rPr>
      </w:pPr>
      <w:r>
        <w:rPr>
          <w:rFonts w:hint="eastAsia" w:ascii="宋体" w:hAnsi="宋体"/>
          <w:color w:val="000000"/>
          <w:sz w:val="26"/>
          <w:szCs w:val="20"/>
          <w:highlight w:val="none"/>
        </w:rPr>
      </w:r>
      <w:r/>
    </w:p>
    <w:p>
      <w:pPr>
        <w:pStyle w:val="931"/>
        <w:spacing w:line="360" w:lineRule="auto"/>
        <w:rPr>
          <w:rFonts w:hint="eastAsia" w:ascii="宋体" w:hAnsi="宋体"/>
          <w:color w:val="000000"/>
          <w:sz w:val="26"/>
          <w:szCs w:val="20"/>
          <w:highlight w:val="none"/>
        </w:rPr>
      </w:pPr>
      <w:r>
        <w:rPr>
          <w:rFonts w:hint="eastAsia" w:ascii="宋体" w:hAnsi="宋体"/>
          <w:color w:val="000000"/>
          <w:sz w:val="26"/>
          <w:szCs w:val="20"/>
          <w:highlight w:val="none"/>
        </w:rPr>
      </w:r>
      <w:r/>
    </w:p>
    <w:p>
      <w:pPr>
        <w:pStyle w:val="931"/>
        <w:spacing w:line="360" w:lineRule="auto"/>
        <w:rPr>
          <w:rFonts w:hint="eastAsia" w:ascii="宋体" w:hAnsi="宋体"/>
          <w:color w:val="000000"/>
          <w:sz w:val="26"/>
          <w:szCs w:val="20"/>
          <w:highlight w:val="none"/>
        </w:rPr>
      </w:pPr>
      <w:r>
        <w:rPr>
          <w:rFonts w:hint="eastAsia" w:ascii="宋体" w:hAnsi="宋体"/>
          <w:color w:val="000000"/>
          <w:sz w:val="26"/>
          <w:szCs w:val="20"/>
          <w:highlight w:val="none"/>
        </w:rPr>
      </w:r>
      <w:r/>
    </w:p>
    <w:p>
      <w:pPr>
        <w:pStyle w:val="931"/>
        <w:spacing w:line="360" w:lineRule="auto"/>
        <w:rPr>
          <w:rFonts w:hint="eastAsia" w:ascii="宋体" w:hAnsi="宋体"/>
          <w:color w:val="000000"/>
          <w:sz w:val="26"/>
          <w:szCs w:val="20"/>
          <w:highlight w:val="none"/>
        </w:rPr>
      </w:pPr>
      <w:r>
        <w:rPr>
          <w:rFonts w:hint="eastAsia" w:ascii="宋体" w:hAnsi="宋体"/>
          <w:color w:val="000000"/>
          <w:sz w:val="26"/>
          <w:szCs w:val="20"/>
          <w:highlight w:val="none"/>
        </w:rPr>
      </w:r>
      <w:r/>
    </w:p>
    <w:p>
      <w:pPr>
        <w:pStyle w:val="931"/>
        <w:spacing w:line="360" w:lineRule="auto"/>
        <w:rPr>
          <w:rFonts w:hint="eastAsia" w:ascii="宋体" w:hAnsi="宋体"/>
          <w:color w:val="000000"/>
          <w:sz w:val="26"/>
          <w:szCs w:val="20"/>
          <w:highlight w:val="none"/>
        </w:rPr>
      </w:pPr>
      <w:r>
        <w:rPr>
          <w:rFonts w:hint="eastAsia" w:ascii="宋体" w:hAnsi="宋体"/>
          <w:color w:val="000000"/>
          <w:sz w:val="26"/>
          <w:szCs w:val="20"/>
          <w:highlight w:val="none"/>
        </w:rPr>
      </w:r>
      <w:r/>
    </w:p>
    <w:p>
      <w:pPr>
        <w:pStyle w:val="962"/>
        <w:ind w:firstLine="0"/>
        <w:jc w:val="center"/>
        <w:spacing w:line="360" w:lineRule="auto"/>
        <w:rPr>
          <w:rFonts w:hint="eastAsia" w:ascii="宋体" w:hAnsi="宋体" w:eastAsia="宋体" w:cs="宋体"/>
          <w:b/>
          <w:color w:val="000000"/>
          <w:szCs w:val="24"/>
          <w:highlight w:val="none"/>
          <w:lang w:val="zh-CN"/>
        </w:rPr>
        <w:outlineLvl w:val="2"/>
      </w:pPr>
      <w:r>
        <w:rPr>
          <w:rFonts w:ascii="宋体" w:hAnsi="宋体" w:eastAsia="宋体" w:cs="宋体"/>
          <w:b/>
          <w:color w:val="000000"/>
          <w:szCs w:val="24"/>
          <w:highlight w:val="none"/>
          <w:lang w:val="zh-CN"/>
        </w:rPr>
        <w:br w:type="page" w:clear="all"/>
      </w:r>
      <w:r>
        <w:rPr>
          <w:rFonts w:hint="eastAsia" w:ascii="宋体" w:hAnsi="宋体" w:eastAsia="宋体" w:cs="宋体"/>
          <w:b/>
          <w:color w:val="000000"/>
          <w:szCs w:val="24"/>
          <w:highlight w:val="none"/>
          <w:lang w:val="zh-CN"/>
        </w:rPr>
        <w:t xml:space="preserve">九、中小企业声明函</w:t>
      </w:r>
      <w:r>
        <w:rPr>
          <w:rFonts w:hint="eastAsia" w:ascii="宋体" w:hAnsi="宋体" w:eastAsia="宋体" w:cs="宋体"/>
          <w:b/>
          <w:color w:val="000000"/>
          <w:szCs w:val="24"/>
          <w:highlight w:val="none"/>
          <w:lang w:val="zh-CN"/>
        </w:rPr>
      </w:r>
      <w:r/>
    </w:p>
    <w:p>
      <w:pPr>
        <w:pStyle w:val="931"/>
        <w:jc w:val="left"/>
        <w:spacing w:line="360" w:lineRule="auto"/>
        <w:rPr>
          <w:rFonts w:hint="eastAsia" w:hAnsi="宋体" w:cs="宋体"/>
          <w:color w:val="000000"/>
          <w:sz w:val="24"/>
          <w:highlight w:val="none"/>
          <w:lang w:val="zh-CN"/>
        </w:rPr>
      </w:pPr>
      <w:r>
        <w:rPr>
          <w:rFonts w:hint="eastAsia" w:hAnsi="宋体" w:cs="宋体"/>
          <w:color w:val="000000"/>
          <w:sz w:val="24"/>
          <w:highlight w:val="none"/>
          <w:lang w:val="zh-CN"/>
        </w:rPr>
        <w:t xml:space="preserve"> </w:t>
      </w:r>
      <w:r>
        <w:rPr>
          <w:rFonts w:hint="eastAsia" w:hAnsi="宋体" w:cs="宋体"/>
          <w:color w:val="000000"/>
          <w:sz w:val="24"/>
          <w:highlight w:val="none"/>
          <w:u w:val="single"/>
          <w:lang w:val="zh-CN"/>
        </w:rPr>
        <w:t xml:space="preserve">                        </w:t>
      </w:r>
      <w:r>
        <w:rPr>
          <w:rFonts w:hint="eastAsia" w:hAnsi="宋体" w:cs="宋体"/>
          <w:color w:val="000000"/>
          <w:sz w:val="24"/>
          <w:highlight w:val="none"/>
          <w:lang w:val="zh-CN"/>
        </w:rPr>
        <w:t xml:space="preserve"> ：</w:t>
      </w:r>
      <w:r>
        <w:rPr>
          <w:rFonts w:hint="eastAsia" w:hAnsi="宋体" w:cs="宋体"/>
          <w:color w:val="000000"/>
          <w:sz w:val="24"/>
          <w:highlight w:val="none"/>
          <w:lang w:val="zh-CN"/>
        </w:rPr>
      </w:r>
      <w:r/>
    </w:p>
    <w:p>
      <w:pPr>
        <w:pStyle w:val="9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采购活动，工程的施工单位全部 策要求的中小企业。相关企业（含联合体中的中小企业、签订分包意向协议的中小企业）的具体情况如下：</w:t>
      </w:r>
      <w:r>
        <w:rPr>
          <w:rFonts w:ascii="宋体" w:hAnsi="宋体" w:cs="宋体"/>
          <w:color w:val="000000"/>
          <w:sz w:val="24"/>
          <w:highlight w:val="none"/>
        </w:rPr>
      </w:r>
      <w:r/>
    </w:p>
    <w:p>
      <w:pPr>
        <w:pStyle w:val="9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lang w:val="zh-CN"/>
        </w:rPr>
        <w:t xml:space="preserve">2025-2026年度考古配合工程</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建筑业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w:t>
      </w:r>
      <w:r>
        <w:rPr>
          <w:rFonts w:hint="eastAsia" w:ascii="宋体" w:hAnsi="宋体" w:cs="宋体"/>
          <w:b/>
          <w:bCs/>
          <w:color w:val="000000"/>
          <w:sz w:val="24"/>
          <w:highlight w:val="none"/>
          <w:u w:val="single"/>
        </w:rPr>
        <w:t xml:space="preserve">□</w:t>
      </w:r>
      <w:r>
        <w:rPr>
          <w:rFonts w:hint="eastAsia" w:ascii="宋体" w:hAnsi="宋体" w:cs="宋体"/>
          <w:color w:val="000000"/>
          <w:sz w:val="24"/>
          <w:highlight w:val="none"/>
          <w:u w:val="single"/>
        </w:rPr>
        <w:t xml:space="preserve">中型企业、</w:t>
      </w:r>
      <w:r>
        <w:rPr>
          <w:rFonts w:hint="eastAsia" w:ascii="宋体" w:hAnsi="宋体" w:cs="宋体"/>
          <w:b/>
          <w:bCs/>
          <w:color w:val="000000"/>
          <w:sz w:val="24"/>
          <w:highlight w:val="none"/>
          <w:u w:val="single"/>
        </w:rPr>
        <w:t xml:space="preserve">□</w:t>
      </w:r>
      <w:r>
        <w:rPr>
          <w:rFonts w:hint="eastAsia" w:ascii="宋体" w:hAnsi="宋体" w:cs="宋体"/>
          <w:color w:val="000000"/>
          <w:sz w:val="24"/>
          <w:highlight w:val="none"/>
          <w:u w:val="single"/>
        </w:rPr>
        <w:t xml:space="preserve">小型企业、</w:t>
      </w:r>
      <w:r>
        <w:rPr>
          <w:rFonts w:hint="eastAsia" w:ascii="宋体" w:hAnsi="宋体" w:cs="宋体"/>
          <w:b/>
          <w:bCs/>
          <w:color w:val="000000"/>
          <w:sz w:val="24"/>
          <w:highlight w:val="none"/>
          <w:u w:val="single"/>
        </w:rPr>
        <w:t xml:space="preserve">□</w:t>
      </w:r>
      <w:r>
        <w:rPr>
          <w:rFonts w:hint="eastAsia" w:ascii="宋体" w:hAnsi="宋体" w:cs="宋体"/>
          <w:color w:val="000000"/>
          <w:sz w:val="24"/>
          <w:highlight w:val="none"/>
          <w:u w:val="single"/>
        </w:rPr>
        <w:t xml:space="preserve">微型企业）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highlight w:val="none"/>
        </w:rPr>
      </w:r>
      <w:r/>
    </w:p>
    <w:p>
      <w:pPr>
        <w:pStyle w:val="9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ascii="宋体" w:hAnsi="宋体" w:cs="宋体"/>
          <w:color w:val="000000"/>
          <w:sz w:val="24"/>
          <w:highlight w:val="none"/>
        </w:rPr>
      </w:r>
      <w:r/>
    </w:p>
    <w:p>
      <w:pPr>
        <w:pStyle w:val="931"/>
        <w:ind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p>
      <w:pPr>
        <w:pStyle w:val="931"/>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企业名称（盖章）：</w:t>
      </w:r>
      <w:r>
        <w:rPr>
          <w:rFonts w:ascii="宋体" w:hAnsi="宋体" w:cs="宋体"/>
          <w:color w:val="000000"/>
          <w:sz w:val="24"/>
          <w:highlight w:val="none"/>
        </w:rPr>
      </w:r>
      <w:r/>
    </w:p>
    <w:p>
      <w:pPr>
        <w:pStyle w:val="931"/>
        <w:ind w:firstLine="6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   期：</w:t>
      </w:r>
      <w:r>
        <w:rPr>
          <w:rFonts w:ascii="宋体" w:hAnsi="宋体" w:cs="宋体"/>
          <w:color w:val="000000"/>
          <w:sz w:val="24"/>
          <w:highlight w:val="none"/>
        </w:rPr>
      </w:r>
      <w:r/>
    </w:p>
    <w:p>
      <w:pPr>
        <w:pStyle w:val="931"/>
        <w:spacing w:line="360" w:lineRule="auto"/>
        <w:rPr>
          <w:rFonts w:ascii="宋体" w:hAnsi="宋体"/>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r>
      <w:r/>
    </w:p>
    <w:p>
      <w:pPr>
        <w:pStyle w:val="931"/>
        <w:numPr>
          <w:ilvl w:val="0"/>
          <w:numId w:val="19"/>
        </w:num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中小企业划分标准详见“工信部联企业〔2011〕300号通知中的《中小企业划型标准规定》”。</w:t>
      </w:r>
      <w:r>
        <w:rPr>
          <w:rFonts w:hint="eastAsia" w:ascii="宋体" w:hAnsi="宋体" w:cs="宋体"/>
          <w:b/>
          <w:color w:val="000000"/>
          <w:sz w:val="24"/>
          <w:highlight w:val="none"/>
        </w:rPr>
      </w:r>
      <w:r/>
    </w:p>
    <w:p>
      <w:pPr>
        <w:pStyle w:val="931"/>
        <w:numPr>
          <w:ilvl w:val="0"/>
          <w:numId w:val="19"/>
        </w:numPr>
        <w:spacing w:line="360" w:lineRule="auto"/>
        <w:rPr>
          <w:rFonts w:hint="eastAsia" w:ascii="宋体" w:hAnsi="宋体" w:cs="宋体"/>
          <w:b/>
          <w:color w:val="000000"/>
          <w:sz w:val="24"/>
          <w:highlight w:val="none"/>
        </w:rPr>
      </w:pPr>
      <w:r>
        <w:rPr>
          <w:rFonts w:hint="eastAsia" w:ascii="宋体" w:hAnsi="宋体" w:cs="宋体"/>
          <w:b/>
          <w:color w:val="000000"/>
          <w:sz w:val="24"/>
          <w:highlight w:val="none"/>
          <w:u w:val="single"/>
        </w:rPr>
        <w:t xml:space="preserve">如供应商认定本企业为小型或微型企业，则需根据“工信部联企业〔2011〕300号”通知中的《中小企业划型标准规定》填报“中小企业声明函”</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931"/>
        <w:numPr>
          <w:ilvl w:val="0"/>
          <w:numId w:val="19"/>
        </w:num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从业人员、营业收入、资产总额填报上一年度数据，无上一年度数据的新成立企业可不填报。</w:t>
      </w:r>
      <w:r>
        <w:rPr>
          <w:rFonts w:hint="eastAsia" w:ascii="宋体" w:hAnsi="宋体" w:cs="宋体"/>
          <w:b/>
          <w:color w:val="000000"/>
          <w:sz w:val="24"/>
          <w:highlight w:val="none"/>
        </w:rPr>
      </w:r>
      <w:r/>
    </w:p>
    <w:p>
      <w:pPr>
        <w:pStyle w:val="931"/>
        <w:spacing w:line="360" w:lineRule="auto"/>
        <w:rPr>
          <w:rFonts w:hint="eastAsia"/>
          <w:color w:val="000000"/>
          <w:highlight w:val="none"/>
        </w:rPr>
      </w:pPr>
      <w:r>
        <w:rPr>
          <w:rFonts w:hint="eastAsia" w:ascii="宋体" w:hAnsi="宋体" w:cs="宋体"/>
          <w:b/>
          <w:color w:val="000000"/>
          <w:sz w:val="24"/>
          <w:highlight w:val="none"/>
        </w:rPr>
        <w:t xml:space="preserve">4、供应商应对照中小企业划分标准和采购标的所属行业：</w:t>
      </w:r>
      <w:r>
        <w:rPr>
          <w:rFonts w:hint="eastAsia" w:ascii="宋体" w:hAnsi="宋体" w:cs="宋体"/>
          <w:b/>
          <w:color w:val="000000"/>
          <w:sz w:val="24"/>
          <w:highlight w:val="none"/>
          <w:u w:val="single"/>
        </w:rPr>
        <w:t xml:space="preserve">建筑业 </w:t>
      </w:r>
      <w:r>
        <w:rPr>
          <w:rFonts w:hint="eastAsia" w:ascii="宋体" w:hAnsi="宋体" w:cs="宋体"/>
          <w:b/>
          <w:color w:val="000000"/>
          <w:sz w:val="24"/>
          <w:highlight w:val="none"/>
        </w:rPr>
        <w:t xml:space="preserve">，如实、完整填报《中小企业声明函》，如未对（中型企业、小型企业、微型企业）进行勾选，视同非中、小、微企业，不享受相应扶持政策。</w:t>
      </w:r>
      <w:r>
        <w:rPr>
          <w:rFonts w:hint="eastAsia"/>
          <w:color w:val="000000"/>
          <w:highlight w:val="none"/>
        </w:rPr>
      </w:r>
      <w:r/>
    </w:p>
    <w:p>
      <w:pPr>
        <w:pStyle w:val="931"/>
        <w:ind w:firstLine="480"/>
        <w:jc w:val="left"/>
        <w:spacing w:line="360" w:lineRule="auto"/>
        <w:rPr>
          <w:rFonts w:hint="eastAsia" w:hAnsi="宋体" w:cs="宋体"/>
          <w:color w:val="000000"/>
          <w:sz w:val="24"/>
          <w:highlight w:val="none"/>
          <w:lang w:val="zh-CN"/>
        </w:rPr>
      </w:pPr>
      <w:r>
        <w:rPr>
          <w:rFonts w:hint="eastAsia" w:hAnsi="宋体" w:cs="宋体"/>
          <w:color w:val="000000"/>
          <w:sz w:val="24"/>
          <w:highlight w:val="none"/>
          <w:lang w:val="zh-CN"/>
        </w:rPr>
      </w:r>
      <w:r/>
    </w:p>
    <w:p>
      <w:pPr>
        <w:pStyle w:val="931"/>
        <w:jc w:val="center"/>
        <w:rPr>
          <w:rFonts w:hint="eastAsia" w:ascii="宋体" w:hAnsi="宋体"/>
          <w:b/>
          <w:bCs/>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sz w:val="24"/>
          <w:highlight w:val="none"/>
        </w:rPr>
      </w:r>
      <w:r/>
    </w:p>
    <w:p>
      <w:pPr>
        <w:pStyle w:val="931"/>
        <w:jc w:val="center"/>
        <w:rPr>
          <w:color w:val="000000"/>
          <w:sz w:val="24"/>
          <w:highlight w:val="none"/>
        </w:rPr>
      </w:pPr>
      <w:r>
        <w:rPr>
          <w:rFonts w:hint="eastAsia" w:ascii="宋体" w:hAnsi="宋体"/>
          <w:b/>
          <w:bCs/>
          <w:color w:val="000000"/>
          <w:sz w:val="24"/>
          <w:highlight w:val="none"/>
        </w:rPr>
        <w:t xml:space="preserve">十、</w:t>
      </w:r>
      <w:r>
        <w:rPr>
          <w:b/>
          <w:bCs/>
          <w:color w:val="000000"/>
          <w:sz w:val="24"/>
          <w:highlight w:val="none"/>
        </w:rPr>
        <w:t xml:space="preserve">项目经理无在建承诺书</w:t>
      </w:r>
      <w:r>
        <w:rPr>
          <w:color w:val="000000"/>
          <w:sz w:val="24"/>
          <w:highlight w:val="none"/>
        </w:rPr>
      </w:r>
      <w:r/>
    </w:p>
    <w:p>
      <w:pPr>
        <w:pStyle w:val="931"/>
        <w:ind w:firstLine="480"/>
        <w:jc w:val="left"/>
        <w:spacing w:line="360" w:lineRule="auto"/>
        <w:rPr>
          <w:color w:val="000000"/>
          <w:sz w:val="24"/>
          <w:highlight w:val="none"/>
        </w:rPr>
      </w:pPr>
      <w:r>
        <w:rPr>
          <w:color w:val="000000"/>
          <w:sz w:val="24"/>
          <w:highlight w:val="none"/>
        </w:rPr>
      </w:r>
      <w:r/>
    </w:p>
    <w:p>
      <w:pPr>
        <w:pStyle w:val="931"/>
        <w:spacing w:line="360" w:lineRule="auto"/>
        <w:rPr>
          <w:rFonts w:hint="eastAsia" w:ascii="宋体" w:hAnsi="宋体"/>
          <w:color w:val="000000"/>
          <w:sz w:val="24"/>
          <w:highlight w:val="none"/>
        </w:rPr>
      </w:pPr>
      <w:r>
        <w:rPr>
          <w:rFonts w:hint="eastAsia"/>
          <w:color w:val="000000"/>
          <w:sz w:val="24"/>
          <w:highlight w:val="none"/>
        </w:rPr>
        <w:t xml:space="preserve">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（建设单位名称）</w:t>
      </w:r>
      <w:r>
        <w:rPr>
          <w:rFonts w:hint="eastAsia" w:ascii="宋体" w:hAnsi="宋体"/>
          <w:color w:val="000000"/>
          <w:sz w:val="24"/>
          <w:highlight w:val="none"/>
        </w:rPr>
      </w:r>
      <w:r/>
    </w:p>
    <w:p>
      <w:pPr>
        <w:pStyle w:val="931"/>
        <w:ind w:firstLine="544"/>
        <w:spacing w:line="360" w:lineRule="auto"/>
        <w:rPr>
          <w:rFonts w:hint="eastAsia" w:ascii="宋体" w:hAnsi="宋体"/>
          <w:color w:val="000000"/>
          <w:sz w:val="24"/>
          <w:highlight w:val="none"/>
        </w:rPr>
      </w:pPr>
      <w:r>
        <w:rPr>
          <w:rFonts w:hint="eastAsia" w:ascii="宋体" w:hAnsi="宋体"/>
          <w:color w:val="000000"/>
          <w:sz w:val="24"/>
          <w:highlight w:val="none"/>
        </w:rPr>
        <w:t xml:space="preserve">我公司郑重承诺就</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（项目名称）拟派的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（项目经理姓名）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（身份证号码）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（注册证书编号），至本项目投标截止时间前，属于以下第（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）条情形：</w:t>
      </w:r>
      <w:r>
        <w:rPr>
          <w:rFonts w:hint="eastAsia" w:ascii="宋体" w:hAnsi="宋体"/>
          <w:color w:val="000000"/>
          <w:sz w:val="24"/>
          <w:highlight w:val="none"/>
        </w:rPr>
      </w:r>
      <w:r/>
    </w:p>
    <w:p>
      <w:pPr>
        <w:pStyle w:val="931"/>
        <w:ind w:right="-197"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1、项目负责人是非变更后无在建工程；</w:t>
      </w:r>
      <w:r>
        <w:rPr>
          <w:rFonts w:hint="eastAsia" w:ascii="宋体" w:hAnsi="宋体"/>
          <w:color w:val="000000"/>
          <w:sz w:val="24"/>
          <w:highlight w:val="none"/>
        </w:rPr>
      </w:r>
      <w:r/>
    </w:p>
    <w:p>
      <w:pPr>
        <w:pStyle w:val="931"/>
        <w:ind w:right="-197"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2、项目负责人是变更后无在建工程（必须原合同工期已满且变更备案之日  已满6个月）；</w:t>
      </w:r>
      <w:r>
        <w:rPr>
          <w:rFonts w:hint="eastAsia" w:ascii="宋体" w:hAnsi="宋体"/>
          <w:color w:val="000000"/>
          <w:sz w:val="24"/>
          <w:highlight w:val="none"/>
        </w:rPr>
      </w:r>
      <w:r/>
    </w:p>
    <w:p>
      <w:pPr>
        <w:pStyle w:val="931"/>
        <w:ind w:right="-197"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3、因非承包方原因致使工程项目停工或因故不能按期开工、且已办理了项目负责人解锁手续；</w:t>
      </w:r>
      <w:r>
        <w:rPr>
          <w:rFonts w:hint="eastAsia" w:ascii="宋体" w:hAnsi="宋体"/>
          <w:color w:val="000000"/>
          <w:sz w:val="24"/>
          <w:highlight w:val="none"/>
        </w:rPr>
      </w:r>
      <w:r/>
    </w:p>
    <w:p>
      <w:pPr>
        <w:pStyle w:val="931"/>
        <w:ind w:right="-197"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4、项目负责人有在建工程，但该在建工程与本次招标的工程属于同一工程项目、同一项目批文、同一施工地点分段发包或分期施工的情况且总的工程规模在项目负责人执业范围之内。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olor w:val="000000"/>
          <w:sz w:val="24"/>
          <w:highlight w:val="none"/>
        </w:rPr>
      </w:r>
      <w:r/>
    </w:p>
    <w:p>
      <w:pPr>
        <w:pStyle w:val="931"/>
        <w:ind w:right="-197"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注：属于以上第2、3、4种情形的，请提供相关证明材料附后，无证明材料不予认可。</w:t>
      </w:r>
      <w:r>
        <w:rPr>
          <w:rFonts w:hint="eastAsia" w:ascii="宋体" w:hAnsi="宋体"/>
          <w:color w:val="000000"/>
          <w:sz w:val="24"/>
          <w:highlight w:val="none"/>
        </w:rPr>
      </w:r>
      <w:r/>
    </w:p>
    <w:p>
      <w:pPr>
        <w:pStyle w:val="931"/>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如有虚假，我单位愿意承担一切责任，并承担由此造成的一切损失。</w:t>
      </w:r>
      <w:r>
        <w:rPr>
          <w:rFonts w:hint="eastAsia" w:ascii="宋体" w:hAnsi="宋体"/>
          <w:color w:val="000000"/>
          <w:sz w:val="24"/>
          <w:highlight w:val="none"/>
        </w:rPr>
      </w:r>
      <w:r/>
    </w:p>
    <w:p>
      <w:pPr>
        <w:pStyle w:val="931"/>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特此承诺。</w:t>
      </w:r>
      <w:r>
        <w:rPr>
          <w:rFonts w:hint="eastAsia" w:ascii="宋体" w:hAnsi="宋体"/>
          <w:color w:val="000000"/>
          <w:sz w:val="24"/>
          <w:highlight w:val="none"/>
        </w:rPr>
      </w:r>
      <w:r/>
    </w:p>
    <w:p>
      <w:pPr>
        <w:pStyle w:val="931"/>
        <w:ind w:firstLine="480"/>
        <w:jc w:val="left"/>
        <w:spacing w:line="360" w:lineRule="auto"/>
        <w:rPr>
          <w:rFonts w:hint="eastAsia" w:hAnsi="宋体" w:cs="宋体"/>
          <w:color w:val="000000"/>
          <w:sz w:val="24"/>
          <w:highlight w:val="none"/>
          <w:lang w:val="zh-CN"/>
        </w:rPr>
      </w:pPr>
      <w:r>
        <w:rPr>
          <w:rFonts w:hint="eastAsia" w:hAnsi="宋体" w:cs="宋体"/>
          <w:color w:val="000000"/>
          <w:sz w:val="24"/>
          <w:highlight w:val="none"/>
          <w:lang w:val="zh-CN"/>
        </w:rPr>
      </w:r>
      <w:r/>
    </w:p>
    <w:p>
      <w:pPr>
        <w:pStyle w:val="931"/>
        <w:ind w:firstLine="480"/>
        <w:jc w:val="left"/>
        <w:spacing w:line="360" w:lineRule="auto"/>
        <w:rPr>
          <w:rFonts w:hint="eastAsia" w:hAnsi="宋体" w:cs="宋体"/>
          <w:color w:val="000000"/>
          <w:sz w:val="24"/>
          <w:highlight w:val="none"/>
          <w:lang w:val="zh-CN"/>
        </w:rPr>
      </w:pPr>
      <w:r>
        <w:rPr>
          <w:rFonts w:hint="eastAsia" w:hAnsi="宋体" w:cs="宋体"/>
          <w:color w:val="000000"/>
          <w:sz w:val="24"/>
          <w:highlight w:val="none"/>
        </w:rPr>
        <w:t xml:space="preserve">响应供应商</w:t>
      </w:r>
      <w:r>
        <w:rPr>
          <w:rFonts w:hint="eastAsia" w:hAnsi="宋体" w:cs="宋体"/>
          <w:color w:val="000000"/>
          <w:sz w:val="24"/>
          <w:highlight w:val="none"/>
          <w:lang w:val="zh-CN"/>
        </w:rPr>
        <w:t xml:space="preserve">：（单位盖章）</w:t>
      </w:r>
      <w:r>
        <w:rPr>
          <w:rFonts w:hint="eastAsia" w:hAnsi="宋体" w:cs="宋体"/>
          <w:color w:val="000000"/>
          <w:sz w:val="24"/>
          <w:highlight w:val="none"/>
          <w:lang w:val="zh-CN"/>
        </w:rPr>
      </w:r>
      <w:r/>
    </w:p>
    <w:p>
      <w:pPr>
        <w:pStyle w:val="931"/>
        <w:ind w:firstLine="480"/>
        <w:jc w:val="left"/>
        <w:spacing w:line="360" w:lineRule="auto"/>
        <w:rPr>
          <w:rFonts w:hint="eastAsia" w:hAnsi="宋体" w:cs="宋体"/>
          <w:color w:val="000000"/>
          <w:sz w:val="24"/>
          <w:highlight w:val="none"/>
          <w:lang w:val="zh-CN"/>
        </w:rPr>
      </w:pPr>
      <w:r>
        <w:rPr>
          <w:rFonts w:hint="eastAsia" w:hAnsi="宋体" w:cs="宋体"/>
          <w:color w:val="000000"/>
          <w:sz w:val="24"/>
          <w:highlight w:val="none"/>
          <w:lang w:val="zh-CN"/>
        </w:rPr>
        <w:t xml:space="preserve">法定代表人或授权委托人：（签字或盖章）</w:t>
      </w:r>
      <w:r>
        <w:rPr>
          <w:rFonts w:hint="eastAsia" w:hAnsi="宋体" w:cs="宋体"/>
          <w:color w:val="000000"/>
          <w:sz w:val="24"/>
          <w:highlight w:val="none"/>
          <w:lang w:val="zh-CN"/>
        </w:rPr>
      </w:r>
      <w:r/>
    </w:p>
    <w:p>
      <w:pPr>
        <w:pStyle w:val="931"/>
        <w:ind w:firstLine="480"/>
        <w:jc w:val="left"/>
        <w:spacing w:line="360" w:lineRule="auto"/>
        <w:rPr>
          <w:rFonts w:hint="eastAsia" w:hAnsi="宋体" w:cs="宋体"/>
          <w:color w:val="000000"/>
          <w:sz w:val="24"/>
          <w:highlight w:val="none"/>
          <w:lang w:val="zh-CN"/>
        </w:rPr>
      </w:pPr>
      <w:r>
        <w:rPr>
          <w:rFonts w:hint="eastAsia" w:hAnsi="宋体" w:cs="宋体"/>
          <w:color w:val="000000"/>
          <w:sz w:val="24"/>
          <w:highlight w:val="none"/>
          <w:lang w:val="zh-CN"/>
        </w:rPr>
        <w:t xml:space="preserve">日期：         年         月       日</w:t>
      </w:r>
      <w:r>
        <w:rPr>
          <w:rFonts w:hint="eastAsia" w:hAnsi="宋体" w:cs="宋体"/>
          <w:color w:val="000000"/>
          <w:sz w:val="24"/>
          <w:highlight w:val="none"/>
          <w:lang w:val="zh-CN"/>
        </w:rPr>
      </w:r>
      <w:r/>
    </w:p>
    <w:p>
      <w:pPr>
        <w:pStyle w:val="931"/>
        <w:jc w:val="left"/>
        <w:spacing w:line="360" w:lineRule="auto"/>
        <w:rPr>
          <w:color w:val="000000"/>
          <w:sz w:val="24"/>
          <w:highlight w:val="none"/>
        </w:rPr>
      </w:pPr>
      <w:r>
        <w:rPr>
          <w:color w:val="000000"/>
          <w:sz w:val="24"/>
          <w:highlight w:val="none"/>
        </w:rPr>
      </w:r>
      <w:r/>
    </w:p>
    <w:p>
      <w:pPr>
        <w:pStyle w:val="931"/>
        <w:spacing w:line="276" w:lineRule="auto"/>
        <w:rPr>
          <w:rFonts w:hint="eastAsia" w:ascii="宋体" w:hAnsi="宋体"/>
          <w:color w:val="000000"/>
          <w:highlight w:val="none"/>
        </w:rPr>
      </w:pPr>
      <w:r>
        <w:rPr>
          <w:rFonts w:hint="eastAsia" w:ascii="宋体" w:hAnsi="宋体"/>
          <w:color w:val="000000"/>
          <w:highlight w:val="none"/>
        </w:rPr>
      </w:r>
      <w:r/>
    </w:p>
    <w:p>
      <w:pPr>
        <w:pStyle w:val="931"/>
        <w:spacing w:line="276" w:lineRule="auto"/>
        <w:rPr>
          <w:rFonts w:hint="eastAsia" w:ascii="宋体" w:hAnsi="宋体"/>
          <w:color w:val="000000"/>
          <w:highlight w:val="none"/>
        </w:rPr>
      </w:pPr>
      <w:r>
        <w:rPr>
          <w:rFonts w:hint="eastAsia" w:ascii="宋体" w:hAnsi="宋体"/>
          <w:color w:val="000000"/>
          <w:highlight w:val="none"/>
        </w:rPr>
      </w:r>
      <w:r/>
    </w:p>
    <w:p>
      <w:pPr>
        <w:pStyle w:val="931"/>
        <w:spacing w:line="276" w:lineRule="auto"/>
        <w:rPr>
          <w:rFonts w:hint="eastAsia" w:ascii="宋体" w:hAnsi="宋体"/>
          <w:color w:val="000000"/>
          <w:highlight w:val="none"/>
        </w:rPr>
      </w:pPr>
      <w:r>
        <w:rPr>
          <w:rFonts w:hint="eastAsia" w:ascii="宋体" w:hAnsi="宋体"/>
          <w:color w:val="000000"/>
          <w:highlight w:val="none"/>
        </w:rPr>
      </w:r>
      <w:r/>
    </w:p>
    <w:p>
      <w:pPr>
        <w:pStyle w:val="1032"/>
        <w:ind w:firstLine="480"/>
        <w:rPr>
          <w:rFonts w:hint="eastAsia" w:ascii="宋体" w:hAnsi="宋体"/>
          <w:color w:val="000000"/>
          <w:highlight w:val="none"/>
        </w:rPr>
      </w:pPr>
      <w:r>
        <w:rPr>
          <w:rFonts w:hint="eastAsia" w:ascii="宋体" w:hAnsi="宋体"/>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p>
    <w:p>
      <w:pPr>
        <w:pStyle w:val="1032"/>
        <w:ind w:firstLine="480"/>
        <w:rPr>
          <w:rFonts w:hint="eastAsia" w:ascii="宋体" w:hAnsi="宋体"/>
          <w:color w:val="000000"/>
          <w:highlight w:val="none"/>
        </w:rPr>
      </w:pPr>
      <w:r>
        <w:rPr>
          <w:rFonts w:hint="eastAsia" w:ascii="宋体" w:hAnsi="宋体"/>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p>
    <w:p>
      <w:pPr>
        <w:pStyle w:val="1032"/>
        <w:ind w:firstLine="480"/>
        <w:rPr>
          <w:rFonts w:hint="eastAsia" w:ascii="宋体" w:hAnsi="宋体"/>
          <w:color w:val="000000"/>
          <w:highlight w:val="none"/>
        </w:rPr>
      </w:pPr>
      <w:r>
        <w:rPr>
          <w:rFonts w:hint="eastAsia" w:ascii="宋体" w:hAnsi="宋体"/>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p>
    <w:p>
      <w:pPr>
        <w:pStyle w:val="1032"/>
        <w:ind w:firstLine="480"/>
        <w:rPr>
          <w:rFonts w:hint="eastAsia"/>
          <w:color w:val="000000"/>
          <w:highlight w:val="none"/>
        </w:rPr>
      </w:pPr>
      <w:r>
        <w:rPr>
          <w:rFonts w:hint="eastAsia"/>
          <w:color w:val="000000"/>
          <w:highlight w:val="none"/>
        </w:rPr>
      </w:r>
      <w:r/>
    </w:p>
    <w:p>
      <w:pPr>
        <w:pStyle w:val="931"/>
        <w:jc w:val="center"/>
        <w:spacing w:line="360" w:lineRule="auto"/>
        <w:rPr>
          <w:rFonts w:hint="eastAsia" w:ascii="宋体" w:hAnsi="宋体"/>
          <w:b/>
          <w:bCs/>
          <w:color w:val="000000"/>
          <w:sz w:val="24"/>
          <w:highlight w:val="none"/>
        </w:rPr>
      </w:pPr>
      <w:r>
        <w:rPr>
          <w:rFonts w:ascii="宋体" w:hAnsi="宋体"/>
          <w:b/>
          <w:bCs/>
          <w:color w:val="000000"/>
          <w:sz w:val="24"/>
          <w:highlight w:val="none"/>
        </w:rPr>
        <w:br w:type="page" w:clear="all"/>
      </w:r>
      <w:r>
        <w:rPr>
          <w:rFonts w:hint="eastAsia" w:ascii="宋体" w:hAnsi="宋体"/>
          <w:b/>
          <w:bCs/>
          <w:color w:val="000000"/>
          <w:sz w:val="24"/>
          <w:highlight w:val="none"/>
        </w:rPr>
        <w:t xml:space="preserve">十一、残疾人福利性单位声明函</w:t>
      </w:r>
      <w:r>
        <w:rPr>
          <w:rFonts w:hint="eastAsia" w:ascii="宋体" w:hAnsi="宋体"/>
          <w:b/>
          <w:bCs/>
          <w:color w:val="000000"/>
          <w:sz w:val="24"/>
          <w:highlight w:val="none"/>
        </w:rPr>
      </w:r>
      <w:r/>
    </w:p>
    <w:p>
      <w:pPr>
        <w:pStyle w:val="931"/>
        <w:spacing w:line="580" w:lineRule="exact"/>
        <w:rPr>
          <w:rFonts w:hint="eastAsia" w:ascii="宋体" w:hAnsi="宋体" w:cs="宋体"/>
          <w:b/>
          <w:color w:val="000000"/>
          <w:spacing w:val="6"/>
          <w:sz w:val="24"/>
          <w:highlight w:val="none"/>
          <w:u w:val="single"/>
        </w:rPr>
      </w:pPr>
      <w:r>
        <w:rPr>
          <w:rFonts w:hint="eastAsia" w:ascii="宋体" w:hAnsi="宋体" w:cs="宋体"/>
          <w:b/>
          <w:color w:val="000000"/>
          <w:spacing w:val="6"/>
          <w:sz w:val="24"/>
          <w:highlight w:val="none"/>
          <w:u w:val="single"/>
        </w:rPr>
        <w:t xml:space="preserve">                 ：</w:t>
      </w:r>
      <w:r>
        <w:rPr>
          <w:rFonts w:hint="eastAsia" w:ascii="宋体" w:hAnsi="宋体" w:cs="宋体"/>
          <w:b/>
          <w:color w:val="000000"/>
          <w:spacing w:val="6"/>
          <w:sz w:val="24"/>
          <w:highlight w:val="none"/>
          <w:u w:val="single"/>
        </w:rPr>
      </w:r>
      <w:r/>
    </w:p>
    <w:p>
      <w:pPr>
        <w:pStyle w:val="93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（采购单位） </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u w:val="single"/>
          <w:lang w:val="zh-CN"/>
        </w:rPr>
        <w:t xml:space="preserve">（采购编号及项目名称）</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93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93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3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31"/>
        <w:ind w:firstLine="480"/>
        <w:spacing w:line="580" w:lineRule="exact"/>
        <w:rPr>
          <w:rFonts w:hint="eastAsia" w:ascii="宋体" w:hAnsi="宋体" w:cs="宋体"/>
          <w:color w:val="000000"/>
          <w:spacing w:val="6"/>
          <w:sz w:val="24"/>
          <w:highlight w:val="none"/>
        </w:rPr>
      </w:pPr>
      <w:r>
        <w:rPr>
          <w:rFonts w:hint="eastAsia" w:ascii="宋体" w:hAnsi="宋体" w:cs="宋体"/>
          <w:color w:val="000000"/>
          <w:sz w:val="24"/>
          <w:highlight w:val="none"/>
        </w:rPr>
        <w:t xml:space="preserve">                    </w:t>
      </w:r>
      <w:r>
        <w:rPr>
          <w:rFonts w:hint="eastAsia" w:ascii="宋体" w:hAnsi="宋体" w:cs="宋体"/>
          <w:color w:val="000000"/>
          <w:spacing w:val="6"/>
          <w:sz w:val="24"/>
          <w:highlight w:val="none"/>
        </w:rPr>
        <w:t xml:space="preserve">   响应供应商：（单位盖章） </w:t>
      </w:r>
      <w:r>
        <w:rPr>
          <w:rFonts w:hint="eastAsia" w:ascii="宋体" w:hAnsi="宋体" w:cs="宋体"/>
          <w:color w:val="000000"/>
          <w:spacing w:val="6"/>
          <w:sz w:val="24"/>
          <w:highlight w:val="none"/>
        </w:rPr>
      </w:r>
      <w:r/>
    </w:p>
    <w:p>
      <w:pPr>
        <w:pStyle w:val="931"/>
        <w:ind w:firstLine="3276"/>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日  期：  年   月  日</w:t>
      </w:r>
      <w:r>
        <w:rPr>
          <w:rFonts w:hint="eastAsia" w:ascii="宋体" w:hAnsi="宋体" w:cs="宋体"/>
          <w:color w:val="000000"/>
          <w:spacing w:val="6"/>
          <w:sz w:val="24"/>
          <w:highlight w:val="none"/>
        </w:rPr>
      </w:r>
      <w:r/>
    </w:p>
    <w:p>
      <w:pPr>
        <w:pStyle w:val="931"/>
        <w:ind w:firstLine="7082"/>
        <w:spacing w:line="580" w:lineRule="exact"/>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r>
      <w:r/>
    </w:p>
    <w:p>
      <w:pPr>
        <w:pStyle w:val="931"/>
        <w:ind w:firstLine="7082"/>
        <w:spacing w:line="580" w:lineRule="exact"/>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r>
      <w:r/>
    </w:p>
    <w:p>
      <w:pPr>
        <w:pStyle w:val="931"/>
        <w:ind w:firstLine="7082"/>
        <w:spacing w:line="580" w:lineRule="exact"/>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r>
      <w:r/>
    </w:p>
    <w:p>
      <w:pPr>
        <w:pStyle w:val="931"/>
        <w:ind w:firstLine="7082"/>
        <w:spacing w:line="580" w:lineRule="exact"/>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r>
      <w:r/>
    </w:p>
    <w:p>
      <w:pPr>
        <w:pStyle w:val="931"/>
        <w:ind w:firstLine="7082"/>
        <w:spacing w:line="580" w:lineRule="exact"/>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r>
      <w:r/>
    </w:p>
    <w:p>
      <w:pPr>
        <w:pStyle w:val="931"/>
        <w:ind w:firstLine="7082"/>
        <w:spacing w:line="580" w:lineRule="exact"/>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r>
      <w:r/>
    </w:p>
    <w:p>
      <w:pPr>
        <w:pStyle w:val="931"/>
        <w:ind w:firstLine="7082"/>
        <w:spacing w:line="580" w:lineRule="exact"/>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r>
      <w:r/>
    </w:p>
    <w:p>
      <w:pPr>
        <w:pStyle w:val="931"/>
        <w:jc w:val="right"/>
        <w:spacing w:line="580" w:lineRule="exact"/>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t xml:space="preserve">（全文完）</w:t>
      </w:r>
      <w:r>
        <w:rPr>
          <w:rFonts w:hint="eastAsia" w:ascii="宋体" w:hAnsi="宋体" w:cs="宋体"/>
          <w:b/>
          <w:bCs/>
          <w:color w:val="000000"/>
          <w:spacing w:val="6"/>
          <w:sz w:val="24"/>
          <w:highlight w:val="none"/>
        </w:rPr>
      </w:r>
      <w:r/>
    </w:p>
    <w:p>
      <w:pPr>
        <w:pStyle w:val="931"/>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MS Gothic">
    <w:panose1 w:val="020B0609070205080204"/>
  </w:font>
  <w:font w:name="2OcuAe">
    <w:panose1 w:val="020B0503020202020204"/>
  </w:font>
  <w:font w:name="宋体ラ...">
    <w:panose1 w:val="02010600030101010101"/>
  </w:font>
  <w:font w:name="微软雅黑.">
    <w:panose1 w:val="020B0503020204020204"/>
  </w:font>
  <w:font w:name="仿宋">
    <w:panose1 w:val="02010609060101010101"/>
  </w:font>
  <w:font w:name="华文细黑">
    <w:panose1 w:val="02010600040101010101"/>
  </w:font>
  <w:font w:name="昆仑仿宋">
    <w:panose1 w:val="020B0503020202020204"/>
  </w:font>
  <w:font w:name="华文细黑.">
    <w:panose1 w:val="02010600040101010101"/>
  </w:font>
  <w:font w:name="Courier New">
    <w:panose1 w:val="02070309020205020404"/>
  </w:font>
  <w:font w:name="Calibri">
    <w:panose1 w:val="020F0502020204030204"/>
  </w:font>
  <w:font w:name="微软雅黑">
    <w:panose1 w:val="020B0503020204020204"/>
  </w:font>
  <w:font w:name="方正仿宋简体">
    <w:panose1 w:val="020B0503020202020204"/>
  </w:font>
  <w:font w:name="Tahoma">
    <w:panose1 w:val="020B0604030504040204"/>
  </w:font>
  <w:font w:name="Cambria">
    <w:panose1 w:val="02040503050406030204"/>
  </w:font>
  <w:font w:name="楷体_GB2312">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pPr>
                            <w:pStyle w:val="9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pPr>
                      <w:pStyle w:val="93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pPr>
                            <w:pStyle w:val="9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pPr>
                      <w:pStyle w:val="9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4"/>
      <w:isLgl w:val="false"/>
      <w:suff w:val="tab"/>
      <w:lvlText w:val="%1."/>
      <w:lvlJc w:val="left"/>
      <w:pPr>
        <w:pStyle w:val="93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65"/>
      <w:isLgl w:val="false"/>
      <w:suff w:val="tab"/>
      <w:lvlText w:val=""/>
      <w:lvlJc w:val="left"/>
      <w:pPr>
        <w:pStyle w:val="931"/>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pStyle w:val="9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76"/>
      <w:isLgl w:val="false"/>
      <w:suff w:val="tab"/>
      <w:lvlText w:val=""/>
      <w:lvlJc w:val="left"/>
      <w:pPr>
        <w:pStyle w:val="93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
      <w:legacy w:legacy="1" w:legacyIndent="0" w:legacySpace="0"/>
      <w:lvlJc w:val="left"/>
      <w:pPr>
        <w:pStyle w:val="931"/>
      </w:pPr>
      <w:rPr>
        <w:sz w:val="32"/>
      </w:rPr>
    </w:lvl>
    <w:lvl w:ilvl="1">
      <w:start w:val="1"/>
      <w:numFmt w:val="decimal"/>
      <w:isLgl w:val="false"/>
      <w:suff w:val="nothing"/>
      <w:lvlText w:val=""/>
      <w:lvlJc w:val="left"/>
      <w:pPr>
        <w:pStyle w:val="931"/>
      </w:pPr>
    </w:lvl>
    <w:lvl w:ilvl="2">
      <w:start w:val="1"/>
      <w:numFmt w:val="decimal"/>
      <w:isLgl w:val="false"/>
      <w:suff w:val="nothing"/>
      <w:lvlText w:val=""/>
      <w:lvlJc w:val="left"/>
      <w:pPr>
        <w:pStyle w:val="931"/>
      </w:pPr>
    </w:lvl>
    <w:lvl w:ilvl="3">
      <w:start w:val="1"/>
      <w:numFmt w:val="decimal"/>
      <w:isLgl w:val="false"/>
      <w:suff w:val="nothing"/>
      <w:lvlText w:val=""/>
      <w:lvlJc w:val="left"/>
      <w:pPr>
        <w:pStyle w:val="931"/>
      </w:pPr>
    </w:lvl>
    <w:lvl w:ilvl="4">
      <w:start w:val="1"/>
      <w:numFmt w:val="decimal"/>
      <w:isLgl w:val="false"/>
      <w:suff w:val="nothing"/>
      <w:lvlText w:val=""/>
      <w:lvlJc w:val="left"/>
      <w:pPr>
        <w:pStyle w:val="931"/>
      </w:pPr>
    </w:lvl>
    <w:lvl w:ilvl="5">
      <w:start w:val="1"/>
      <w:numFmt w:val="decimal"/>
      <w:isLgl w:val="false"/>
      <w:suff w:val="nothing"/>
      <w:lvlText w:val=""/>
      <w:lvlJc w:val="left"/>
      <w:pPr>
        <w:pStyle w:val="931"/>
      </w:pPr>
    </w:lvl>
    <w:lvl w:ilvl="6">
      <w:start w:val="1"/>
      <w:numFmt w:val="decimal"/>
      <w:pStyle w:val="938"/>
      <w:isLgl w:val="false"/>
      <w:suff w:val="nothing"/>
      <w:lvlText w:val=""/>
      <w:lvlJc w:val="left"/>
      <w:pPr>
        <w:pStyle w:val="931"/>
      </w:pPr>
    </w:lvl>
    <w:lvl w:ilvl="7">
      <w:start w:val="1"/>
      <w:numFmt w:val="decimal"/>
      <w:pStyle w:val="939"/>
      <w:isLgl w:val="false"/>
      <w:suff w:val="nothing"/>
      <w:lvlText w:val=""/>
      <w:lvlJc w:val="left"/>
      <w:pPr>
        <w:pStyle w:val="931"/>
      </w:pPr>
    </w:lvl>
    <w:lvl w:ilvl="8">
      <w:start w:val="1"/>
      <w:numFmt w:val="decimal"/>
      <w:pStyle w:val="940"/>
      <w:isLgl w:val="false"/>
      <w:suff w:val="nothing"/>
      <w:lvlText w:val=""/>
      <w:lvlJc w:val="left"/>
      <w:pPr>
        <w:pStyle w:val="931"/>
      </w:pPr>
    </w:lvl>
  </w:abstractNum>
  <w:abstractNum w:abstractNumId="6">
    <w:multiLevelType w:val="hybridMultilevel"/>
    <w:lvl w:ilvl="0">
      <w:start w:val="0"/>
      <w:numFmt w:val="bullet"/>
      <w:pStyle w:val="1016"/>
      <w:isLgl w:val="false"/>
      <w:suff w:val="tab"/>
      <w:lvlText w:val=""/>
      <w:lvlJc w:val="left"/>
      <w:pPr>
        <w:pStyle w:val="931"/>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931"/>
        <w:ind w:left="833" w:hanging="420"/>
        <w:tabs>
          <w:tab w:val="num" w:pos="833" w:leader="none"/>
        </w:tabs>
      </w:pPr>
    </w:lvl>
    <w:lvl w:ilvl="2">
      <w:start w:val="1"/>
      <w:numFmt w:val="decimal"/>
      <w:isLgl w:val="false"/>
      <w:suff w:val="tab"/>
      <w:lvlText w:val="%3、"/>
      <w:lvlJc w:val="left"/>
      <w:pPr>
        <w:pStyle w:val="931"/>
        <w:ind w:left="1389" w:hanging="556"/>
        <w:tabs>
          <w:tab w:val="num" w:pos="1389" w:leader="none"/>
        </w:tabs>
      </w:pPr>
    </w:lvl>
    <w:lvl w:ilvl="3">
      <w:start w:val="1"/>
      <w:numFmt w:val="bullet"/>
      <w:isLgl w:val="false"/>
      <w:suff w:val="tab"/>
      <w:lvlText w:val=""/>
      <w:lvlJc w:val="left"/>
      <w:pPr>
        <w:pStyle w:val="931"/>
        <w:ind w:left="1673" w:hanging="420"/>
        <w:tabs>
          <w:tab w:val="num" w:pos="1673" w:leader="none"/>
        </w:tabs>
      </w:pPr>
      <w:rPr>
        <w:rFonts w:ascii="Wingdings" w:hAnsi="Wingdings"/>
      </w:rPr>
    </w:lvl>
    <w:lvl w:ilvl="4">
      <w:start w:val="1"/>
      <w:numFmt w:val="bullet"/>
      <w:isLgl w:val="false"/>
      <w:suff w:val="tab"/>
      <w:lvlText w:val=""/>
      <w:lvlJc w:val="left"/>
      <w:pPr>
        <w:pStyle w:val="931"/>
        <w:ind w:left="2093" w:hanging="420"/>
        <w:tabs>
          <w:tab w:val="num" w:pos="2093" w:leader="none"/>
        </w:tabs>
      </w:pPr>
      <w:rPr>
        <w:rFonts w:ascii="Wingdings" w:hAnsi="Wingdings"/>
      </w:rPr>
    </w:lvl>
    <w:lvl w:ilvl="5">
      <w:start w:val="1"/>
      <w:numFmt w:val="bullet"/>
      <w:isLgl w:val="false"/>
      <w:suff w:val="tab"/>
      <w:lvlText w:val=""/>
      <w:lvlJc w:val="left"/>
      <w:pPr>
        <w:pStyle w:val="931"/>
        <w:ind w:left="2513" w:hanging="420"/>
        <w:tabs>
          <w:tab w:val="num" w:pos="2513" w:leader="none"/>
        </w:tabs>
      </w:pPr>
      <w:rPr>
        <w:rFonts w:ascii="Wingdings" w:hAnsi="Wingdings"/>
      </w:rPr>
    </w:lvl>
    <w:lvl w:ilvl="6">
      <w:start w:val="1"/>
      <w:numFmt w:val="bullet"/>
      <w:isLgl w:val="false"/>
      <w:suff w:val="tab"/>
      <w:lvlText w:val=""/>
      <w:lvlJc w:val="left"/>
      <w:pPr>
        <w:pStyle w:val="931"/>
        <w:ind w:left="2933" w:hanging="420"/>
        <w:tabs>
          <w:tab w:val="num" w:pos="2933" w:leader="none"/>
        </w:tabs>
      </w:pPr>
      <w:rPr>
        <w:rFonts w:ascii="Wingdings" w:hAnsi="Wingdings"/>
      </w:rPr>
    </w:lvl>
    <w:lvl w:ilvl="7">
      <w:start w:val="1"/>
      <w:numFmt w:val="bullet"/>
      <w:isLgl w:val="false"/>
      <w:suff w:val="tab"/>
      <w:lvlText w:val=""/>
      <w:lvlJc w:val="left"/>
      <w:pPr>
        <w:pStyle w:val="931"/>
        <w:ind w:left="3353" w:hanging="420"/>
        <w:tabs>
          <w:tab w:val="num" w:pos="3353" w:leader="none"/>
        </w:tabs>
      </w:pPr>
      <w:rPr>
        <w:rFonts w:ascii="Wingdings" w:hAnsi="Wingdings"/>
      </w:rPr>
    </w:lvl>
    <w:lvl w:ilvl="8">
      <w:start w:val="1"/>
      <w:numFmt w:val="bullet"/>
      <w:isLgl w:val="false"/>
      <w:suff w:val="tab"/>
      <w:lvlText w:val=""/>
      <w:lvlJc w:val="left"/>
      <w:pPr>
        <w:pStyle w:val="931"/>
        <w:ind w:left="3773" w:hanging="420"/>
        <w:tabs>
          <w:tab w:val="num" w:pos="3773" w:leader="none"/>
        </w:tabs>
      </w:pPr>
      <w:rPr>
        <w:rFonts w:ascii="Wingdings" w:hAnsi="Wingdings"/>
      </w:rPr>
    </w:lvl>
  </w:abstractNum>
  <w:abstractNum w:abstractNumId="7">
    <w:multiLevelType w:val="hybridMultilevel"/>
    <w:lvl w:ilvl="0">
      <w:start w:val="1"/>
      <w:numFmt w:val="decimal"/>
      <w:isLgl w:val="false"/>
      <w:suff w:val="tab"/>
      <w:lvlText w:val="%1)"/>
      <w:lvlJc w:val="left"/>
      <w:pPr>
        <w:pStyle w:val="931"/>
        <w:ind w:left="240" w:hanging="240"/>
        <w:tabs>
          <w:tab w:val="num"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5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60"/>
      <w:isLgl w:val="false"/>
      <w:suff w:val="tab"/>
      <w:lvlText w:val="%1."/>
      <w:lvlJc w:val="left"/>
      <w:pPr>
        <w:pStyle w:val="931"/>
        <w:ind w:left="420" w:hanging="420"/>
      </w:pPr>
      <w:rPr>
        <w:b w:val="0"/>
      </w:rPr>
    </w:lvl>
    <w:lvl w:ilvl="1">
      <w:start w:val="1"/>
      <w:numFmt w:val="lowerLetter"/>
      <w:isLgl w:val="false"/>
      <w:suff w:val="tab"/>
      <w:lvlText w:val="%2)"/>
      <w:lvlJc w:val="left"/>
      <w:pPr>
        <w:pStyle w:val="931"/>
        <w:ind w:left="840" w:hanging="420"/>
      </w:pPr>
    </w:lvl>
    <w:lvl w:ilvl="2">
      <w:start w:val="1"/>
      <w:numFmt w:val="lowerRoman"/>
      <w:isLgl w:val="false"/>
      <w:suff w:val="tab"/>
      <w:lvlText w:val="%3."/>
      <w:lvlJc w:val="right"/>
      <w:pPr>
        <w:pStyle w:val="931"/>
        <w:ind w:left="1260" w:hanging="420"/>
      </w:pPr>
    </w:lvl>
    <w:lvl w:ilvl="3">
      <w:start w:val="1"/>
      <w:numFmt w:val="decimal"/>
      <w:isLgl w:val="false"/>
      <w:suff w:val="tab"/>
      <w:lvlText w:val="%4."/>
      <w:lvlJc w:val="left"/>
      <w:pPr>
        <w:pStyle w:val="931"/>
        <w:ind w:left="1680" w:hanging="420"/>
      </w:pPr>
    </w:lvl>
    <w:lvl w:ilvl="4">
      <w:start w:val="1"/>
      <w:numFmt w:val="lowerLetter"/>
      <w:isLgl w:val="false"/>
      <w:suff w:val="tab"/>
      <w:lvlText w:val="%5)"/>
      <w:lvlJc w:val="left"/>
      <w:pPr>
        <w:pStyle w:val="931"/>
        <w:ind w:left="2100" w:hanging="420"/>
      </w:pPr>
    </w:lvl>
    <w:lvl w:ilvl="5">
      <w:start w:val="1"/>
      <w:numFmt w:val="lowerRoman"/>
      <w:isLgl w:val="false"/>
      <w:suff w:val="tab"/>
      <w:lvlText w:val="%6."/>
      <w:lvlJc w:val="right"/>
      <w:pPr>
        <w:pStyle w:val="931"/>
        <w:ind w:left="2520" w:hanging="420"/>
      </w:pPr>
    </w:lvl>
    <w:lvl w:ilvl="6">
      <w:start w:val="1"/>
      <w:numFmt w:val="decimal"/>
      <w:isLgl w:val="false"/>
      <w:suff w:val="tab"/>
      <w:lvlText w:val="%7."/>
      <w:lvlJc w:val="left"/>
      <w:pPr>
        <w:pStyle w:val="931"/>
        <w:ind w:left="2940" w:hanging="420"/>
      </w:pPr>
    </w:lvl>
    <w:lvl w:ilvl="7">
      <w:start w:val="1"/>
      <w:numFmt w:val="lowerLetter"/>
      <w:isLgl w:val="false"/>
      <w:suff w:val="tab"/>
      <w:lvlText w:val="%8)"/>
      <w:lvlJc w:val="left"/>
      <w:pPr>
        <w:pStyle w:val="931"/>
        <w:ind w:left="3360" w:hanging="420"/>
      </w:pPr>
    </w:lvl>
    <w:lvl w:ilvl="8">
      <w:start w:val="1"/>
      <w:numFmt w:val="lowerRoman"/>
      <w:isLgl w:val="false"/>
      <w:suff w:val="tab"/>
      <w:lvlText w:val="%9."/>
      <w:lvlJc w:val="right"/>
      <w:pPr>
        <w:pStyle w:val="931"/>
        <w:ind w:left="3780" w:hanging="420"/>
      </w:pPr>
    </w:lvl>
  </w:abstractNum>
  <w:abstractNum w:abstractNumId="9">
    <w:multiLevelType w:val="hybridMultilevel"/>
    <w:lvl w:ilvl="0">
      <w:start w:val="1"/>
      <w:numFmt w:val="decimal"/>
      <w:pStyle w:val="958"/>
      <w:isLgl w:val="false"/>
      <w:suff w:val="tab"/>
      <w:lvlText w:val="%1."/>
      <w:lvlJc w:val="left"/>
      <w:pPr>
        <w:pStyle w:val="931"/>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61"/>
      <w:isLgl w:val="false"/>
      <w:suff w:val="tab"/>
      <w:lvlText w:val="%1."/>
      <w:lvlJc w:val="left"/>
      <w:pPr>
        <w:pStyle w:val="93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13"/>
      <w:isLgl w:val="false"/>
      <w:suff w:val="tab"/>
      <w:lvlText w:val="%1）"/>
      <w:lvlJc w:val="left"/>
      <w:pPr>
        <w:pStyle w:val="931"/>
        <w:ind w:left="360" w:hanging="360"/>
        <w:tabs>
          <w:tab w:val="num" w:pos="360" w:leader="none"/>
        </w:tabs>
      </w:pPr>
      <w:rPr>
        <w:rFonts w:hint="eastAsia"/>
      </w:rPr>
    </w:lvl>
    <w:lvl w:ilvl="1">
      <w:start w:val="1"/>
      <w:numFmt w:val="lowerLetter"/>
      <w:isLgl w:val="false"/>
      <w:suff w:val="tab"/>
      <w:lvlText w:val="%2)"/>
      <w:lvlJc w:val="left"/>
      <w:pPr>
        <w:pStyle w:val="931"/>
        <w:ind w:left="840" w:hanging="420"/>
        <w:tabs>
          <w:tab w:val="num" w:pos="840" w:leader="none"/>
        </w:tabs>
      </w:pPr>
    </w:lvl>
    <w:lvl w:ilvl="2">
      <w:start w:val="1"/>
      <w:numFmt w:val="lowerRoman"/>
      <w:isLgl w:val="false"/>
      <w:suff w:val="tab"/>
      <w:lvlText w:val="%3."/>
      <w:lvlJc w:val="right"/>
      <w:pPr>
        <w:pStyle w:val="931"/>
        <w:ind w:left="1260" w:hanging="420"/>
        <w:tabs>
          <w:tab w:val="num" w:pos="1260" w:leader="none"/>
        </w:tabs>
      </w:pPr>
    </w:lvl>
    <w:lvl w:ilvl="3">
      <w:start w:val="1"/>
      <w:numFmt w:val="decimal"/>
      <w:isLgl w:val="false"/>
      <w:suff w:val="tab"/>
      <w:lvlText w:val="%4."/>
      <w:lvlJc w:val="left"/>
      <w:pPr>
        <w:pStyle w:val="931"/>
        <w:ind w:left="1680" w:hanging="420"/>
        <w:tabs>
          <w:tab w:val="num" w:pos="1680" w:leader="none"/>
        </w:tabs>
      </w:pPr>
    </w:lvl>
    <w:lvl w:ilvl="4">
      <w:start w:val="1"/>
      <w:numFmt w:val="lowerLetter"/>
      <w:isLgl w:val="false"/>
      <w:suff w:val="tab"/>
      <w:lvlText w:val="%5)"/>
      <w:lvlJc w:val="left"/>
      <w:pPr>
        <w:pStyle w:val="931"/>
        <w:ind w:left="2100" w:hanging="420"/>
        <w:tabs>
          <w:tab w:val="num" w:pos="2100" w:leader="none"/>
        </w:tabs>
      </w:pPr>
    </w:lvl>
    <w:lvl w:ilvl="5">
      <w:start w:val="1"/>
      <w:numFmt w:val="lowerRoman"/>
      <w:isLgl w:val="false"/>
      <w:suff w:val="tab"/>
      <w:lvlText w:val="%6."/>
      <w:lvlJc w:val="right"/>
      <w:pPr>
        <w:pStyle w:val="931"/>
        <w:ind w:left="2520" w:hanging="420"/>
        <w:tabs>
          <w:tab w:val="num" w:pos="2520" w:leader="none"/>
        </w:tabs>
      </w:pPr>
    </w:lvl>
    <w:lvl w:ilvl="6">
      <w:start w:val="1"/>
      <w:numFmt w:val="decimal"/>
      <w:isLgl w:val="false"/>
      <w:suff w:val="tab"/>
      <w:lvlText w:val="%7."/>
      <w:lvlJc w:val="left"/>
      <w:pPr>
        <w:pStyle w:val="931"/>
        <w:ind w:left="2940" w:hanging="420"/>
        <w:tabs>
          <w:tab w:val="num" w:pos="2940" w:leader="none"/>
        </w:tabs>
      </w:pPr>
    </w:lvl>
    <w:lvl w:ilvl="7">
      <w:start w:val="1"/>
      <w:numFmt w:val="lowerLetter"/>
      <w:isLgl w:val="false"/>
      <w:suff w:val="tab"/>
      <w:lvlText w:val="%8)"/>
      <w:lvlJc w:val="left"/>
      <w:pPr>
        <w:pStyle w:val="931"/>
        <w:ind w:left="3360" w:hanging="420"/>
        <w:tabs>
          <w:tab w:val="num" w:pos="3360" w:leader="none"/>
        </w:tabs>
      </w:pPr>
    </w:lvl>
    <w:lvl w:ilvl="8">
      <w:start w:val="1"/>
      <w:numFmt w:val="lowerRoman"/>
      <w:isLgl w:val="false"/>
      <w:suff w:val="tab"/>
      <w:lvlText w:val="%9."/>
      <w:lvlJc w:val="right"/>
      <w:pPr>
        <w:pStyle w:val="931"/>
        <w:ind w:left="3780" w:hanging="420"/>
        <w:tabs>
          <w:tab w:val="num" w:pos="3780" w:leader="none"/>
        </w:tabs>
      </w:pPr>
    </w:lvl>
  </w:abstractNum>
  <w:abstractNum w:abstractNumId="12">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pStyle w:val="931"/>
        <w:ind w:left="4969" w:hanging="432"/>
      </w:pPr>
    </w:lvl>
    <w:lvl w:ilvl="1">
      <w:start w:val="1"/>
      <w:numFmt w:val="lowerLetter"/>
      <w:isLgl w:val="false"/>
      <w:suff w:val="tab"/>
      <w:lvlText w:val="%2)"/>
      <w:lvlJc w:val="left"/>
      <w:pPr>
        <w:pStyle w:val="931"/>
        <w:ind w:left="1644" w:hanging="420"/>
      </w:pPr>
    </w:lvl>
    <w:lvl w:ilvl="2">
      <w:start w:val="1"/>
      <w:numFmt w:val="lowerRoman"/>
      <w:isLgl w:val="false"/>
      <w:suff w:val="tab"/>
      <w:lvlText w:val="%3."/>
      <w:lvlJc w:val="right"/>
      <w:pPr>
        <w:pStyle w:val="931"/>
        <w:ind w:left="2064" w:hanging="420"/>
      </w:pPr>
    </w:lvl>
    <w:lvl w:ilvl="3">
      <w:start w:val="1"/>
      <w:numFmt w:val="decimal"/>
      <w:isLgl w:val="false"/>
      <w:suff w:val="tab"/>
      <w:lvlText w:val="%4."/>
      <w:lvlJc w:val="left"/>
      <w:pPr>
        <w:pStyle w:val="931"/>
        <w:ind w:left="2484" w:hanging="420"/>
      </w:pPr>
    </w:lvl>
    <w:lvl w:ilvl="4">
      <w:start w:val="1"/>
      <w:numFmt w:val="lowerLetter"/>
      <w:isLgl w:val="false"/>
      <w:suff w:val="tab"/>
      <w:lvlText w:val="%5)"/>
      <w:lvlJc w:val="left"/>
      <w:pPr>
        <w:pStyle w:val="931"/>
        <w:ind w:left="2904" w:hanging="420"/>
      </w:pPr>
    </w:lvl>
    <w:lvl w:ilvl="5">
      <w:start w:val="1"/>
      <w:numFmt w:val="lowerRoman"/>
      <w:isLgl w:val="false"/>
      <w:suff w:val="tab"/>
      <w:lvlText w:val="%6."/>
      <w:lvlJc w:val="right"/>
      <w:pPr>
        <w:pStyle w:val="931"/>
        <w:ind w:left="3324" w:hanging="420"/>
      </w:pPr>
    </w:lvl>
    <w:lvl w:ilvl="6">
      <w:start w:val="1"/>
      <w:numFmt w:val="decimal"/>
      <w:isLgl w:val="false"/>
      <w:suff w:val="tab"/>
      <w:lvlText w:val="%7."/>
      <w:lvlJc w:val="left"/>
      <w:pPr>
        <w:pStyle w:val="931"/>
        <w:ind w:left="3744" w:hanging="420"/>
      </w:pPr>
    </w:lvl>
    <w:lvl w:ilvl="7">
      <w:start w:val="1"/>
      <w:numFmt w:val="lowerLetter"/>
      <w:isLgl w:val="false"/>
      <w:suff w:val="tab"/>
      <w:lvlText w:val="%8)"/>
      <w:lvlJc w:val="left"/>
      <w:pPr>
        <w:pStyle w:val="931"/>
        <w:ind w:left="4164" w:hanging="420"/>
      </w:pPr>
    </w:lvl>
    <w:lvl w:ilvl="8">
      <w:start w:val="1"/>
      <w:numFmt w:val="lowerRoman"/>
      <w:isLgl w:val="false"/>
      <w:suff w:val="tab"/>
      <w:lvlText w:val="%9."/>
      <w:lvlJc w:val="right"/>
      <w:pPr>
        <w:pStyle w:val="931"/>
        <w:ind w:left="4584" w:hanging="420"/>
      </w:pPr>
    </w:lvl>
  </w:abstractNum>
  <w:abstractNum w:abstractNumId="14">
    <w:multiLevelType w:val="hybridMultilevel"/>
    <w:lvl w:ilvl="0">
      <w:start w:val="1"/>
      <w:numFmt w:val="upperLetter"/>
      <w:pStyle w:val="1286"/>
      <w:isLgl w:val="false"/>
      <w:suff w:val="tab"/>
      <w:lvlText w:val="%1."/>
      <w:lvlJc w:val="left"/>
      <w:pPr>
        <w:pStyle w:val="931"/>
        <w:ind w:left="900" w:hanging="420"/>
      </w:pPr>
    </w:lvl>
    <w:lvl w:ilvl="1">
      <w:start w:val="1"/>
      <w:numFmt w:val="bullet"/>
      <w:isLgl w:val="false"/>
      <w:suff w:val="tab"/>
      <w:lvlText w:val=""/>
      <w:lvlJc w:val="left"/>
      <w:pPr>
        <w:pStyle w:val="931"/>
        <w:ind w:left="1320" w:hanging="420"/>
      </w:pPr>
      <w:rPr>
        <w:rFonts w:ascii="Wingdings" w:hAnsi="Wingdings"/>
      </w:rPr>
    </w:lvl>
    <w:lvl w:ilvl="2">
      <w:start w:val="1"/>
      <w:numFmt w:val="bullet"/>
      <w:isLgl w:val="false"/>
      <w:suff w:val="tab"/>
      <w:lvlText w:val=""/>
      <w:lvlJc w:val="left"/>
      <w:pPr>
        <w:pStyle w:val="931"/>
        <w:ind w:left="1740" w:hanging="420"/>
      </w:pPr>
      <w:rPr>
        <w:rFonts w:ascii="Wingdings" w:hAnsi="Wingdings"/>
      </w:rPr>
    </w:lvl>
    <w:lvl w:ilvl="3">
      <w:start w:val="1"/>
      <w:numFmt w:val="bullet"/>
      <w:isLgl w:val="false"/>
      <w:suff w:val="tab"/>
      <w:lvlText w:val=""/>
      <w:lvlJc w:val="left"/>
      <w:pPr>
        <w:pStyle w:val="931"/>
        <w:ind w:left="2160" w:hanging="420"/>
      </w:pPr>
      <w:rPr>
        <w:rFonts w:ascii="Wingdings" w:hAnsi="Wingdings"/>
      </w:rPr>
    </w:lvl>
    <w:lvl w:ilvl="4">
      <w:start w:val="1"/>
      <w:numFmt w:val="bullet"/>
      <w:isLgl w:val="false"/>
      <w:suff w:val="tab"/>
      <w:lvlText w:val=""/>
      <w:lvlJc w:val="left"/>
      <w:pPr>
        <w:pStyle w:val="931"/>
        <w:ind w:left="2580" w:hanging="420"/>
      </w:pPr>
      <w:rPr>
        <w:rFonts w:ascii="Wingdings" w:hAnsi="Wingdings"/>
      </w:rPr>
    </w:lvl>
    <w:lvl w:ilvl="5">
      <w:start w:val="1"/>
      <w:numFmt w:val="bullet"/>
      <w:isLgl w:val="false"/>
      <w:suff w:val="tab"/>
      <w:lvlText w:val=""/>
      <w:lvlJc w:val="left"/>
      <w:pPr>
        <w:pStyle w:val="931"/>
        <w:ind w:left="3000" w:hanging="420"/>
      </w:pPr>
      <w:rPr>
        <w:rFonts w:ascii="Wingdings" w:hAnsi="Wingdings"/>
      </w:rPr>
    </w:lvl>
    <w:lvl w:ilvl="6">
      <w:start w:val="1"/>
      <w:numFmt w:val="bullet"/>
      <w:isLgl w:val="false"/>
      <w:suff w:val="tab"/>
      <w:lvlText w:val=""/>
      <w:lvlJc w:val="left"/>
      <w:pPr>
        <w:pStyle w:val="931"/>
        <w:ind w:left="3420" w:hanging="420"/>
      </w:pPr>
      <w:rPr>
        <w:rFonts w:ascii="Wingdings" w:hAnsi="Wingdings"/>
      </w:rPr>
    </w:lvl>
    <w:lvl w:ilvl="7">
      <w:start w:val="1"/>
      <w:numFmt w:val="bullet"/>
      <w:isLgl w:val="false"/>
      <w:suff w:val="tab"/>
      <w:lvlText w:val=""/>
      <w:lvlJc w:val="left"/>
      <w:pPr>
        <w:pStyle w:val="931"/>
        <w:ind w:left="3840" w:hanging="420"/>
      </w:pPr>
      <w:rPr>
        <w:rFonts w:ascii="Wingdings" w:hAnsi="Wingdings"/>
      </w:rPr>
    </w:lvl>
    <w:lvl w:ilvl="8">
      <w:start w:val="1"/>
      <w:numFmt w:val="bullet"/>
      <w:isLgl w:val="false"/>
      <w:suff w:val="tab"/>
      <w:lvlText w:val=""/>
      <w:lvlJc w:val="left"/>
      <w:pPr>
        <w:pStyle w:val="931"/>
        <w:ind w:left="4260" w:hanging="420"/>
      </w:pPr>
      <w:rPr>
        <w:rFonts w:ascii="Wingdings" w:hAnsi="Wingdings"/>
      </w:rPr>
    </w:lvl>
  </w:abstractNum>
  <w:abstractNum w:abstractNumId="15">
    <w:multiLevelType w:val="hybridMultilevel"/>
    <w:lvl w:ilvl="0">
      <w:start w:val="1"/>
      <w:numFmt w:val="decimal"/>
      <w:isLgl w:val="false"/>
      <w:suff w:val="tab"/>
      <w:lvlText w:val="%1."/>
      <w:lvlJc w:val="left"/>
      <w:pPr>
        <w:pStyle w:val="931"/>
        <w:ind w:left="420" w:hanging="420"/>
      </w:pPr>
      <w:rPr>
        <w:b w:val="0"/>
      </w:rPr>
    </w:lvl>
    <w:lvl w:ilvl="1">
      <w:start w:val="1"/>
      <w:numFmt w:val="lowerLetter"/>
      <w:pStyle w:val="1296"/>
      <w:isLgl w:val="false"/>
      <w:suff w:val="tab"/>
      <w:lvlText w:val="%2)"/>
      <w:lvlJc w:val="left"/>
      <w:pPr>
        <w:pStyle w:val="931"/>
        <w:ind w:left="840" w:hanging="420"/>
      </w:pPr>
    </w:lvl>
    <w:lvl w:ilvl="2">
      <w:start w:val="1"/>
      <w:numFmt w:val="lowerRoman"/>
      <w:isLgl w:val="false"/>
      <w:suff w:val="tab"/>
      <w:lvlText w:val="%3."/>
      <w:lvlJc w:val="right"/>
      <w:pPr>
        <w:pStyle w:val="931"/>
        <w:ind w:left="1260" w:hanging="420"/>
      </w:pPr>
    </w:lvl>
    <w:lvl w:ilvl="3">
      <w:start w:val="1"/>
      <w:numFmt w:val="decimal"/>
      <w:isLgl w:val="false"/>
      <w:suff w:val="tab"/>
      <w:lvlText w:val="%4."/>
      <w:lvlJc w:val="left"/>
      <w:pPr>
        <w:pStyle w:val="931"/>
        <w:ind w:left="1680" w:hanging="420"/>
      </w:pPr>
    </w:lvl>
    <w:lvl w:ilvl="4">
      <w:start w:val="1"/>
      <w:numFmt w:val="lowerLetter"/>
      <w:isLgl w:val="false"/>
      <w:suff w:val="tab"/>
      <w:lvlText w:val="%5)"/>
      <w:lvlJc w:val="left"/>
      <w:pPr>
        <w:pStyle w:val="931"/>
        <w:ind w:left="2100" w:hanging="420"/>
      </w:pPr>
    </w:lvl>
    <w:lvl w:ilvl="5">
      <w:start w:val="1"/>
      <w:numFmt w:val="lowerRoman"/>
      <w:isLgl w:val="false"/>
      <w:suff w:val="tab"/>
      <w:lvlText w:val="%6."/>
      <w:lvlJc w:val="right"/>
      <w:pPr>
        <w:pStyle w:val="931"/>
        <w:ind w:left="2520" w:hanging="420"/>
      </w:pPr>
    </w:lvl>
    <w:lvl w:ilvl="6">
      <w:start w:val="1"/>
      <w:numFmt w:val="decimal"/>
      <w:isLgl w:val="false"/>
      <w:suff w:val="tab"/>
      <w:lvlText w:val="%7."/>
      <w:lvlJc w:val="left"/>
      <w:pPr>
        <w:pStyle w:val="931"/>
        <w:ind w:left="2940" w:hanging="420"/>
      </w:pPr>
    </w:lvl>
    <w:lvl w:ilvl="7">
      <w:start w:val="1"/>
      <w:numFmt w:val="lowerLetter"/>
      <w:isLgl w:val="false"/>
      <w:suff w:val="tab"/>
      <w:lvlText w:val="%8)"/>
      <w:lvlJc w:val="left"/>
      <w:pPr>
        <w:pStyle w:val="931"/>
        <w:ind w:left="3360" w:hanging="420"/>
      </w:pPr>
    </w:lvl>
    <w:lvl w:ilvl="8">
      <w:start w:val="1"/>
      <w:numFmt w:val="lowerRoman"/>
      <w:isLgl w:val="false"/>
      <w:suff w:val="tab"/>
      <w:lvlText w:val="%9."/>
      <w:lvlJc w:val="right"/>
      <w:pPr>
        <w:pStyle w:val="931"/>
        <w:ind w:left="3780" w:hanging="420"/>
      </w:pPr>
    </w:lvl>
  </w:abstractNum>
  <w:abstractNum w:abstractNumId="16">
    <w:multiLevelType w:val="hybridMultilevel"/>
    <w:lvl w:ilvl="0">
      <w:start w:val="1"/>
      <w:numFmt w:val="decimal"/>
      <w:pStyle w:val="1341"/>
      <w:isLgl w:val="false"/>
      <w:suff w:val="tab"/>
      <w:lvlText w:val="%1."/>
      <w:lvlJc w:val="left"/>
      <w:pPr>
        <w:pStyle w:val="931"/>
        <w:ind w:left="420" w:hanging="420"/>
        <w:tabs>
          <w:tab w:val="num" w:pos="420" w:leader="none"/>
        </w:tabs>
      </w:pPr>
    </w:lvl>
    <w:lvl w:ilvl="1">
      <w:start w:val="1"/>
      <w:numFmt w:val="decimal"/>
      <w:pStyle w:val="1247"/>
      <w:isLgl w:val="false"/>
      <w:suff w:val="tab"/>
      <w:lvlText w:val="%2．"/>
      <w:lvlJc w:val="left"/>
      <w:pPr>
        <w:pStyle w:val="931"/>
        <w:ind w:left="780" w:hanging="360"/>
        <w:tabs>
          <w:tab w:val="num" w:pos="780" w:leader="none"/>
        </w:tabs>
      </w:pPr>
    </w:lvl>
    <w:lvl w:ilvl="2">
      <w:start w:val="5"/>
      <w:numFmt w:val="japaneseCounting"/>
      <w:isLgl w:val="false"/>
      <w:suff w:val="tab"/>
      <w:lvlText w:val="%3、"/>
      <w:lvlJc w:val="left"/>
      <w:pPr>
        <w:pStyle w:val="931"/>
        <w:ind w:left="1560" w:hanging="720"/>
        <w:tabs>
          <w:tab w:val="num" w:pos="1560" w:leader="none"/>
        </w:tabs>
      </w:pPr>
    </w:lvl>
    <w:lvl w:ilvl="3">
      <w:start w:val="1"/>
      <w:numFmt w:val="decimal"/>
      <w:isLgl w:val="false"/>
      <w:suff w:val="tab"/>
      <w:lvlText w:val="%4."/>
      <w:lvlJc w:val="left"/>
      <w:pPr>
        <w:pStyle w:val="931"/>
        <w:ind w:left="1680" w:hanging="420"/>
        <w:tabs>
          <w:tab w:val="num" w:pos="1680" w:leader="none"/>
        </w:tabs>
      </w:pPr>
    </w:lvl>
    <w:lvl w:ilvl="4">
      <w:start w:val="1"/>
      <w:numFmt w:val="lowerLetter"/>
      <w:isLgl w:val="false"/>
      <w:suff w:val="tab"/>
      <w:lvlText w:val="%5)"/>
      <w:lvlJc w:val="left"/>
      <w:pPr>
        <w:pStyle w:val="931"/>
        <w:ind w:left="2100" w:hanging="420"/>
        <w:tabs>
          <w:tab w:val="num" w:pos="2100" w:leader="none"/>
        </w:tabs>
      </w:pPr>
    </w:lvl>
    <w:lvl w:ilvl="5">
      <w:start w:val="1"/>
      <w:numFmt w:val="lowerRoman"/>
      <w:isLgl w:val="false"/>
      <w:suff w:val="tab"/>
      <w:lvlText w:val="%6."/>
      <w:lvlJc w:val="right"/>
      <w:pPr>
        <w:pStyle w:val="931"/>
        <w:ind w:left="2520" w:hanging="420"/>
        <w:tabs>
          <w:tab w:val="num" w:pos="2520" w:leader="none"/>
        </w:tabs>
      </w:pPr>
    </w:lvl>
    <w:lvl w:ilvl="6">
      <w:start w:val="1"/>
      <w:numFmt w:val="decimal"/>
      <w:isLgl w:val="false"/>
      <w:suff w:val="tab"/>
      <w:lvlText w:val="%7."/>
      <w:lvlJc w:val="left"/>
      <w:pPr>
        <w:pStyle w:val="931"/>
        <w:ind w:left="2940" w:hanging="420"/>
        <w:tabs>
          <w:tab w:val="num" w:pos="2940" w:leader="none"/>
        </w:tabs>
      </w:pPr>
    </w:lvl>
    <w:lvl w:ilvl="7">
      <w:start w:val="1"/>
      <w:numFmt w:val="lowerLetter"/>
      <w:isLgl w:val="false"/>
      <w:suff w:val="tab"/>
      <w:lvlText w:val="%8)"/>
      <w:lvlJc w:val="left"/>
      <w:pPr>
        <w:pStyle w:val="931"/>
        <w:ind w:left="3360" w:hanging="420"/>
        <w:tabs>
          <w:tab w:val="num" w:pos="3360" w:leader="none"/>
        </w:tabs>
      </w:pPr>
    </w:lvl>
    <w:lvl w:ilvl="8">
      <w:start w:val="1"/>
      <w:numFmt w:val="lowerRoman"/>
      <w:isLgl w:val="false"/>
      <w:suff w:val="tab"/>
      <w:lvlText w:val="%9."/>
      <w:lvlJc w:val="right"/>
      <w:pPr>
        <w:pStyle w:val="931"/>
        <w:ind w:left="3780" w:hanging="420"/>
        <w:tabs>
          <w:tab w:val="num" w:pos="3780" w:leader="none"/>
        </w:tabs>
      </w:pPr>
    </w:lvl>
  </w:abstractNum>
  <w:abstractNum w:abstractNumId="17">
    <w:multiLevelType w:val="hybridMultilevel"/>
    <w:lvl w:ilvl="0">
      <w:start w:val="1"/>
      <w:numFmt w:val="bullet"/>
      <w:pStyle w:val="1353"/>
      <w:isLgl w:val="false"/>
      <w:suff w:val="tab"/>
      <w:lvlText w:val=""/>
      <w:lvlJc w:val="left"/>
      <w:pPr>
        <w:pStyle w:val="931"/>
        <w:ind w:left="709" w:hanging="425"/>
        <w:tabs>
          <w:tab w:val="num"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369"/>
      <w:isLgl w:val="false"/>
      <w:suff w:val="tab"/>
      <w:lvlText w:val="•"/>
      <w:lvlJc w:val="left"/>
      <w:pPr>
        <w:pStyle w:val="931"/>
        <w:ind w:left="780" w:hanging="420"/>
      </w:pPr>
      <w:rPr>
        <w:rFonts w:ascii="Arial" w:hAnsi="Arial"/>
      </w:rPr>
    </w:lvl>
    <w:lvl w:ilvl="1">
      <w:start w:val="1"/>
      <w:numFmt w:val="bullet"/>
      <w:isLgl w:val="false"/>
      <w:suff w:val="tab"/>
      <w:lvlText w:val="•"/>
      <w:lvlJc w:val="left"/>
      <w:pPr>
        <w:pStyle w:val="931"/>
        <w:ind w:left="1200" w:hanging="420"/>
      </w:pPr>
      <w:rPr>
        <w:rFonts w:ascii="Arial" w:hAnsi="Arial"/>
      </w:rPr>
    </w:lvl>
    <w:lvl w:ilvl="2">
      <w:start w:val="1"/>
      <w:numFmt w:val="bullet"/>
      <w:isLgl w:val="false"/>
      <w:suff w:val="tab"/>
      <w:lvlText w:val=""/>
      <w:lvlJc w:val="left"/>
      <w:pPr>
        <w:pStyle w:val="931"/>
        <w:ind w:left="1620" w:hanging="420"/>
      </w:pPr>
      <w:rPr>
        <w:rFonts w:ascii="Wingdings" w:hAnsi="Wingdings"/>
      </w:rPr>
    </w:lvl>
    <w:lvl w:ilvl="3">
      <w:start w:val="1"/>
      <w:numFmt w:val="bullet"/>
      <w:isLgl w:val="false"/>
      <w:suff w:val="tab"/>
      <w:lvlText w:val=""/>
      <w:lvlJc w:val="left"/>
      <w:pPr>
        <w:pStyle w:val="931"/>
        <w:ind w:left="2040" w:hanging="420"/>
      </w:pPr>
      <w:rPr>
        <w:rFonts w:ascii="Wingdings" w:hAnsi="Wingdings"/>
      </w:rPr>
    </w:lvl>
    <w:lvl w:ilvl="4">
      <w:start w:val="1"/>
      <w:numFmt w:val="bullet"/>
      <w:isLgl w:val="false"/>
      <w:suff w:val="tab"/>
      <w:lvlText w:val=""/>
      <w:lvlJc w:val="left"/>
      <w:pPr>
        <w:pStyle w:val="931"/>
        <w:ind w:left="2460" w:hanging="420"/>
      </w:pPr>
      <w:rPr>
        <w:rFonts w:ascii="Wingdings" w:hAnsi="Wingdings"/>
      </w:rPr>
    </w:lvl>
    <w:lvl w:ilvl="5">
      <w:start w:val="1"/>
      <w:numFmt w:val="bullet"/>
      <w:isLgl w:val="false"/>
      <w:suff w:val="tab"/>
      <w:lvlText w:val=""/>
      <w:lvlJc w:val="left"/>
      <w:pPr>
        <w:pStyle w:val="931"/>
        <w:ind w:left="2880" w:hanging="420"/>
      </w:pPr>
      <w:rPr>
        <w:rFonts w:ascii="Wingdings" w:hAnsi="Wingdings"/>
      </w:rPr>
    </w:lvl>
    <w:lvl w:ilvl="6">
      <w:start w:val="1"/>
      <w:numFmt w:val="bullet"/>
      <w:isLgl w:val="false"/>
      <w:suff w:val="tab"/>
      <w:lvlText w:val=""/>
      <w:lvlJc w:val="left"/>
      <w:pPr>
        <w:pStyle w:val="931"/>
        <w:ind w:left="3300" w:hanging="420"/>
      </w:pPr>
      <w:rPr>
        <w:rFonts w:ascii="Wingdings" w:hAnsi="Wingdings"/>
      </w:rPr>
    </w:lvl>
    <w:lvl w:ilvl="7">
      <w:start w:val="1"/>
      <w:numFmt w:val="bullet"/>
      <w:isLgl w:val="false"/>
      <w:suff w:val="tab"/>
      <w:lvlText w:val=""/>
      <w:lvlJc w:val="left"/>
      <w:pPr>
        <w:pStyle w:val="931"/>
        <w:ind w:left="3720" w:hanging="420"/>
      </w:pPr>
      <w:rPr>
        <w:rFonts w:ascii="Wingdings" w:hAnsi="Wingdings"/>
      </w:rPr>
    </w:lvl>
    <w:lvl w:ilvl="8">
      <w:start w:val="1"/>
      <w:numFmt w:val="bullet"/>
      <w:isLgl w:val="false"/>
      <w:suff w:val="tab"/>
      <w:lvlText w:val=""/>
      <w:lvlJc w:val="left"/>
      <w:pPr>
        <w:pStyle w:val="931"/>
        <w:ind w:left="4140" w:hanging="420"/>
      </w:pPr>
      <w:rPr>
        <w:rFonts w:ascii="Wingdings" w:hAnsi="Wingdings"/>
      </w:rPr>
    </w:lvl>
  </w:abstractNum>
  <w:num w:numId="1">
    <w:abstractNumId w:val="5"/>
  </w:num>
  <w:num w:numId="2">
    <w:abstractNumId w:val="9"/>
  </w:num>
  <w:num w:numId="3">
    <w:abstractNumId w:val="10"/>
  </w:num>
  <w:num w:numId="4">
    <w:abstractNumId w:val="1"/>
  </w:num>
  <w:num w:numId="5">
    <w:abstractNumId w:val="0"/>
  </w:num>
  <w:num w:numId="6">
    <w:abstractNumId w:val="4"/>
  </w:num>
  <w:num w:numId="7">
    <w:abstractNumId w:val="6"/>
  </w:num>
  <w:num w:numId="8">
    <w:abstractNumId w:val="16"/>
  </w:num>
  <w:num w:numId="9">
    <w:abstractNumId w:val="7"/>
  </w:num>
  <w:num w:numId="10">
    <w:abstractNumId w:val="8"/>
  </w:num>
  <w:num w:numId="11">
    <w:abstractNumId w:val="14"/>
  </w:num>
  <w:num w:numId="12">
    <w:abstractNumId w:val="15"/>
  </w:num>
  <w:num w:numId="13">
    <w:abstractNumId w:val="11"/>
  </w:num>
  <w:num w:numId="14">
    <w:abstractNumId w:val="17"/>
  </w:num>
  <w:num w:numId="15">
    <w:abstractNumId w:val="18"/>
  </w:num>
  <w:num w:numId="16">
    <w:abstractNumId w:val="3"/>
  </w:num>
  <w:num w:numId="17">
    <w:abstractNumId w:val="13"/>
  </w:num>
  <w:num w:numId="18">
    <w:abstractNumId w:val="2"/>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1150"/>
    <w:next w:val="1150"/>
    <w:link w:val="1166"/>
    <w:uiPriority w:val="9"/>
    <w:qFormat/>
    <w:pPr>
      <w:keepLines/>
      <w:keepNext/>
      <w:spacing w:before="480" w:after="200"/>
      <w:outlineLvl w:val="0"/>
    </w:pPr>
    <w:rPr>
      <w:rFonts w:ascii="Arial" w:hAnsi="Arial" w:eastAsia="Arial" w:cs="Arial"/>
      <w:sz w:val="40"/>
      <w:szCs w:val="40"/>
    </w:rPr>
  </w:style>
  <w:style w:type="paragraph" w:styleId="765">
    <w:name w:val="Heading 2"/>
    <w:basedOn w:val="1150"/>
    <w:next w:val="1150"/>
    <w:link w:val="1076"/>
    <w:uiPriority w:val="9"/>
    <w:unhideWhenUsed/>
    <w:qFormat/>
    <w:pPr>
      <w:keepLines/>
      <w:keepNext/>
      <w:spacing w:before="360" w:after="200"/>
      <w:outlineLvl w:val="1"/>
    </w:pPr>
    <w:rPr>
      <w:rFonts w:ascii="Arial" w:hAnsi="Arial" w:eastAsia="Arial" w:cs="Arial"/>
      <w:sz w:val="34"/>
    </w:rPr>
  </w:style>
  <w:style w:type="paragraph" w:styleId="766">
    <w:name w:val="Heading 3"/>
    <w:basedOn w:val="1150"/>
    <w:next w:val="1150"/>
    <w:link w:val="1094"/>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1150"/>
    <w:next w:val="1150"/>
    <w:link w:val="1191"/>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1150"/>
    <w:next w:val="1150"/>
    <w:link w:val="1035"/>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1150"/>
    <w:next w:val="1150"/>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1150"/>
    <w:next w:val="1150"/>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1150"/>
    <w:next w:val="1150"/>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1150"/>
    <w:next w:val="1150"/>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Title"/>
    <w:basedOn w:val="1150"/>
    <w:next w:val="1150"/>
    <w:link w:val="1046"/>
    <w:uiPriority w:val="10"/>
    <w:qFormat/>
    <w:pPr>
      <w:contextualSpacing/>
      <w:spacing w:before="300" w:after="200"/>
    </w:pPr>
    <w:rPr>
      <w:sz w:val="48"/>
      <w:szCs w:val="48"/>
    </w:rPr>
  </w:style>
  <w:style w:type="paragraph" w:styleId="778">
    <w:name w:val="Subtitle"/>
    <w:basedOn w:val="1150"/>
    <w:next w:val="1150"/>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1150"/>
    <w:next w:val="1150"/>
    <w:link w:val="781"/>
    <w:uiPriority w:val="29"/>
    <w:qFormat/>
    <w:pPr>
      <w:ind w:left="720" w:right="720"/>
    </w:pPr>
    <w:rPr>
      <w:i/>
    </w:rPr>
  </w:style>
  <w:style w:type="character" w:styleId="781">
    <w:name w:val="Quote Char"/>
    <w:link w:val="780"/>
    <w:uiPriority w:val="29"/>
    <w:rPr>
      <w:i/>
    </w:rPr>
  </w:style>
  <w:style w:type="paragraph" w:styleId="782">
    <w:name w:val="Intense Quote"/>
    <w:basedOn w:val="1150"/>
    <w:next w:val="1150"/>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1150"/>
    <w:link w:val="1065"/>
    <w:uiPriority w:val="99"/>
    <w:unhideWhenUsed/>
    <w:pPr>
      <w:spacing w:after="0" w:line="240" w:lineRule="auto"/>
      <w:tabs>
        <w:tab w:val="center" w:pos="7143" w:leader="none"/>
        <w:tab w:val="right" w:pos="14287" w:leader="none"/>
      </w:tabs>
    </w:pPr>
  </w:style>
  <w:style w:type="paragraph" w:styleId="785">
    <w:name w:val="Footer"/>
    <w:basedOn w:val="1150"/>
    <w:link w:val="787"/>
    <w:uiPriority w:val="99"/>
    <w:unhideWhenUsed/>
    <w:pPr>
      <w:spacing w:after="0" w:line="240" w:lineRule="auto"/>
      <w:tabs>
        <w:tab w:val="center" w:pos="7143" w:leader="none"/>
        <w:tab w:val="right" w:pos="14287" w:leader="none"/>
      </w:tabs>
    </w:pPr>
  </w:style>
  <w:style w:type="paragraph" w:styleId="786">
    <w:name w:val="Caption"/>
    <w:basedOn w:val="1150"/>
    <w:next w:val="1150"/>
    <w:uiPriority w:val="35"/>
    <w:semiHidden/>
    <w:unhideWhenUsed/>
    <w:qFormat/>
    <w:pPr>
      <w:spacing w:line="276" w:lineRule="auto"/>
    </w:pPr>
    <w:rPr>
      <w:b/>
      <w:bCs/>
      <w:color w:val="4f81bd" w:themeColor="accent1"/>
      <w:sz w:val="18"/>
      <w:szCs w:val="18"/>
    </w:rPr>
  </w:style>
  <w:style w:type="character" w:styleId="787">
    <w:name w:val="Caption Char"/>
    <w:basedOn w:val="786"/>
    <w:link w:val="785"/>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1150"/>
    <w:link w:val="1143"/>
    <w:uiPriority w:val="99"/>
    <w:semiHidden/>
    <w:unhideWhenUsed/>
    <w:pPr>
      <w:spacing w:after="40" w:line="240" w:lineRule="auto"/>
    </w:pPr>
    <w:rPr>
      <w:sz w:val="18"/>
    </w:rPr>
  </w:style>
  <w:style w:type="character" w:styleId="916">
    <w:name w:val="footnote reference"/>
    <w:uiPriority w:val="99"/>
    <w:unhideWhenUsed/>
    <w:rPr>
      <w:vertAlign w:val="superscript"/>
    </w:rPr>
  </w:style>
  <w:style w:type="paragraph" w:styleId="917">
    <w:name w:val="endnote text"/>
    <w:basedOn w:val="1150"/>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uiPriority w:val="99"/>
    <w:semiHidden/>
    <w:unhideWhenUsed/>
    <w:rPr>
      <w:vertAlign w:val="superscript"/>
    </w:rPr>
  </w:style>
  <w:style w:type="paragraph" w:styleId="920">
    <w:name w:val="toc 1"/>
    <w:basedOn w:val="1150"/>
    <w:next w:val="1150"/>
    <w:uiPriority w:val="39"/>
    <w:unhideWhenUsed/>
    <w:pPr>
      <w:ind w:left="0" w:right="0" w:firstLine="0"/>
      <w:spacing w:after="57"/>
    </w:pPr>
  </w:style>
  <w:style w:type="paragraph" w:styleId="921">
    <w:name w:val="toc 2"/>
    <w:basedOn w:val="1150"/>
    <w:next w:val="1150"/>
    <w:uiPriority w:val="39"/>
    <w:unhideWhenUsed/>
    <w:pPr>
      <w:ind w:left="283" w:right="0" w:firstLine="0"/>
      <w:spacing w:after="57"/>
    </w:pPr>
  </w:style>
  <w:style w:type="paragraph" w:styleId="922">
    <w:name w:val="toc 3"/>
    <w:basedOn w:val="1150"/>
    <w:next w:val="1150"/>
    <w:uiPriority w:val="39"/>
    <w:unhideWhenUsed/>
    <w:pPr>
      <w:ind w:left="567" w:right="0" w:firstLine="0"/>
      <w:spacing w:after="57"/>
    </w:pPr>
  </w:style>
  <w:style w:type="paragraph" w:styleId="923">
    <w:name w:val="toc 4"/>
    <w:basedOn w:val="1150"/>
    <w:next w:val="1150"/>
    <w:uiPriority w:val="39"/>
    <w:unhideWhenUsed/>
    <w:pPr>
      <w:ind w:left="850" w:right="0" w:firstLine="0"/>
      <w:spacing w:after="57"/>
    </w:pPr>
  </w:style>
  <w:style w:type="paragraph" w:styleId="924">
    <w:name w:val="toc 5"/>
    <w:basedOn w:val="1150"/>
    <w:next w:val="1150"/>
    <w:uiPriority w:val="39"/>
    <w:unhideWhenUsed/>
    <w:pPr>
      <w:ind w:left="1134" w:right="0" w:firstLine="0"/>
      <w:spacing w:after="57"/>
    </w:pPr>
  </w:style>
  <w:style w:type="paragraph" w:styleId="925">
    <w:name w:val="toc 6"/>
    <w:basedOn w:val="1150"/>
    <w:next w:val="1150"/>
    <w:uiPriority w:val="39"/>
    <w:unhideWhenUsed/>
    <w:pPr>
      <w:ind w:left="1417" w:right="0" w:firstLine="0"/>
      <w:spacing w:after="57"/>
    </w:pPr>
  </w:style>
  <w:style w:type="paragraph" w:styleId="926">
    <w:name w:val="toc 7"/>
    <w:basedOn w:val="1150"/>
    <w:next w:val="1150"/>
    <w:uiPriority w:val="39"/>
    <w:unhideWhenUsed/>
    <w:pPr>
      <w:ind w:left="1701" w:right="0" w:firstLine="0"/>
      <w:spacing w:after="57"/>
    </w:pPr>
  </w:style>
  <w:style w:type="paragraph" w:styleId="927">
    <w:name w:val="toc 8"/>
    <w:basedOn w:val="1150"/>
    <w:next w:val="1150"/>
    <w:uiPriority w:val="39"/>
    <w:unhideWhenUsed/>
    <w:pPr>
      <w:ind w:left="1984" w:right="0" w:firstLine="0"/>
      <w:spacing w:after="57"/>
    </w:pPr>
  </w:style>
  <w:style w:type="paragraph" w:styleId="928">
    <w:name w:val="toc 9"/>
    <w:basedOn w:val="1150"/>
    <w:next w:val="1150"/>
    <w:uiPriority w:val="39"/>
    <w:unhideWhenUsed/>
    <w:pPr>
      <w:ind w:left="2268" w:right="0" w:firstLine="0"/>
      <w:spacing w:after="57"/>
    </w:pPr>
  </w:style>
  <w:style w:type="paragraph" w:styleId="929">
    <w:name w:val="TOC Heading"/>
    <w:uiPriority w:val="39"/>
    <w:unhideWhenUsed/>
  </w:style>
  <w:style w:type="paragraph" w:styleId="930">
    <w:name w:val="table of figures"/>
    <w:basedOn w:val="1150"/>
    <w:next w:val="1150"/>
    <w:uiPriority w:val="99"/>
    <w:unhideWhenUsed/>
    <w:pPr>
      <w:spacing w:after="0" w:afterAutospacing="0"/>
    </w:pPr>
  </w:style>
  <w:style w:type="paragraph" w:styleId="931">
    <w:name w:val="Normal"/>
    <w:next w:val="943"/>
    <w:link w:val="931"/>
    <w:qFormat/>
    <w:pPr>
      <w:jc w:val="both"/>
      <w:widowControl w:val="off"/>
    </w:pPr>
    <w:rPr>
      <w:sz w:val="21"/>
      <w:szCs w:val="24"/>
      <w:lang w:val="en-US" w:eastAsia="zh-CN" w:bidi="ar-SA"/>
    </w:rPr>
  </w:style>
  <w:style w:type="paragraph" w:styleId="932">
    <w:name w:val="标题 1"/>
    <w:basedOn w:val="931"/>
    <w:next w:val="931"/>
    <w:link w:val="948"/>
    <w:uiPriority w:val="9"/>
    <w:qFormat/>
    <w:pPr>
      <w:jc w:val="center"/>
      <w:keepLines/>
      <w:keepNext/>
      <w:spacing w:before="100" w:after="90" w:line="576" w:lineRule="auto"/>
      <w:outlineLvl w:val="0"/>
    </w:pPr>
    <w:rPr>
      <w:rFonts w:eastAsia="黑体"/>
      <w:b/>
      <w:sz w:val="36"/>
      <w:szCs w:val="20"/>
    </w:rPr>
  </w:style>
  <w:style w:type="paragraph" w:styleId="933">
    <w:name w:val="标题 2"/>
    <w:basedOn w:val="931"/>
    <w:next w:val="931"/>
    <w:link w:val="949"/>
    <w:uiPriority w:val="9"/>
    <w:qFormat/>
    <w:pPr>
      <w:jc w:val="center"/>
      <w:keepLines/>
      <w:keepNext/>
      <w:spacing w:before="260" w:after="260" w:line="416" w:lineRule="auto"/>
      <w:outlineLvl w:val="1"/>
    </w:pPr>
    <w:rPr>
      <w:rFonts w:ascii="Arial" w:hAnsi="Arial" w:eastAsia="黑体"/>
      <w:b/>
      <w:bCs/>
      <w:sz w:val="32"/>
      <w:szCs w:val="32"/>
    </w:rPr>
  </w:style>
  <w:style w:type="paragraph" w:styleId="934">
    <w:name w:val="标题 3"/>
    <w:basedOn w:val="931"/>
    <w:next w:val="931"/>
    <w:link w:val="950"/>
    <w:uiPriority w:val="9"/>
    <w:qFormat/>
    <w:pPr>
      <w:jc w:val="left"/>
      <w:keepLines/>
      <w:keepNext/>
      <w:outlineLvl w:val="2"/>
    </w:pPr>
    <w:rPr>
      <w:rFonts w:eastAsia="楷体_GB2312"/>
      <w:b/>
      <w:sz w:val="28"/>
      <w:szCs w:val="20"/>
    </w:rPr>
  </w:style>
  <w:style w:type="paragraph" w:styleId="935">
    <w:name w:val="标题 4"/>
    <w:basedOn w:val="931"/>
    <w:next w:val="931"/>
    <w:link w:val="951"/>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936">
    <w:name w:val="标题 5"/>
    <w:basedOn w:val="931"/>
    <w:next w:val="931"/>
    <w:link w:val="952"/>
    <w:uiPriority w:val="9"/>
    <w:qFormat/>
    <w:pPr>
      <w:keepLines/>
      <w:keepNext/>
      <w:spacing w:before="280" w:after="290" w:line="376" w:lineRule="auto"/>
      <w:outlineLvl w:val="4"/>
    </w:pPr>
    <w:rPr>
      <w:b/>
      <w:bCs/>
      <w:sz w:val="28"/>
      <w:szCs w:val="28"/>
    </w:rPr>
  </w:style>
  <w:style w:type="paragraph" w:styleId="937">
    <w:name w:val="标题 6"/>
    <w:basedOn w:val="931"/>
    <w:next w:val="931"/>
    <w:link w:val="953"/>
    <w:uiPriority w:val="9"/>
    <w:qFormat/>
    <w:pPr>
      <w:keepLines/>
      <w:keepNext/>
      <w:spacing w:before="240" w:after="64" w:line="320" w:lineRule="auto"/>
      <w:outlineLvl w:val="5"/>
    </w:pPr>
    <w:rPr>
      <w:rFonts w:ascii="Arial" w:hAnsi="Arial" w:eastAsia="黑体"/>
      <w:b/>
      <w:bCs/>
      <w:sz w:val="24"/>
    </w:rPr>
  </w:style>
  <w:style w:type="paragraph" w:styleId="938">
    <w:name w:val="标题 7"/>
    <w:basedOn w:val="931"/>
    <w:next w:val="931"/>
    <w:link w:val="954"/>
    <w:uiPriority w:val="9"/>
    <w:qFormat/>
    <w:pPr>
      <w:numPr>
        <w:ilvl w:val="6"/>
        <w:numId w:val="1"/>
      </w:numPr>
      <w:keepLines/>
      <w:keepNext/>
      <w:spacing w:before="240" w:after="64" w:line="320" w:lineRule="atLeast"/>
      <w:outlineLvl w:val="6"/>
    </w:pPr>
    <w:rPr>
      <w:rFonts w:ascii="宋体" w:hAnsi="Tahoma" w:eastAsia="仿宋_GB2312"/>
      <w:b/>
      <w:sz w:val="24"/>
    </w:rPr>
  </w:style>
  <w:style w:type="paragraph" w:styleId="939">
    <w:name w:val="标题 8"/>
    <w:basedOn w:val="931"/>
    <w:next w:val="931"/>
    <w:link w:val="955"/>
    <w:uiPriority w:val="9"/>
    <w:qFormat/>
    <w:pPr>
      <w:numPr>
        <w:ilvl w:val="7"/>
        <w:numId w:val="1"/>
      </w:numPr>
      <w:keepLines/>
      <w:keepNext/>
      <w:spacing w:before="240" w:after="64" w:line="320" w:lineRule="atLeast"/>
      <w:outlineLvl w:val="7"/>
    </w:pPr>
    <w:rPr>
      <w:rFonts w:ascii="Arial" w:hAnsi="Arial" w:eastAsia="黑体"/>
      <w:sz w:val="24"/>
    </w:rPr>
  </w:style>
  <w:style w:type="paragraph" w:styleId="940">
    <w:name w:val="标题 9"/>
    <w:basedOn w:val="931"/>
    <w:next w:val="931"/>
    <w:link w:val="956"/>
    <w:uiPriority w:val="9"/>
    <w:qFormat/>
    <w:pPr>
      <w:numPr>
        <w:ilvl w:val="8"/>
        <w:numId w:val="1"/>
      </w:numPr>
      <w:keepLines/>
      <w:keepNext/>
      <w:spacing w:before="240" w:after="64" w:line="320" w:lineRule="atLeast"/>
      <w:outlineLvl w:val="8"/>
    </w:pPr>
    <w:rPr>
      <w:rFonts w:ascii="Arial" w:hAnsi="Arial" w:eastAsia="黑体"/>
      <w:sz w:val="28"/>
    </w:rPr>
  </w:style>
  <w:style w:type="character" w:styleId="941">
    <w:name w:val="默认段落字体"/>
    <w:next w:val="941"/>
    <w:link w:val="931"/>
    <w:uiPriority w:val="1"/>
    <w:unhideWhenUsed/>
  </w:style>
  <w:style w:type="table" w:styleId="942">
    <w:name w:val="普通表格"/>
    <w:next w:val="942"/>
    <w:link w:val="931"/>
    <w:uiPriority w:val="99"/>
    <w:unhideWhenUsed/>
    <w:tblPr/>
  </w:style>
  <w:style w:type="paragraph" w:styleId="943">
    <w:name w:val="正文首行缩进 2"/>
    <w:basedOn w:val="944"/>
    <w:next w:val="943"/>
    <w:link w:val="947"/>
    <w:uiPriority w:val="99"/>
    <w:unhideWhenUsed/>
    <w:pPr>
      <w:ind w:left="420" w:firstLine="420"/>
      <w:spacing w:after="120" w:line="240" w:lineRule="auto"/>
    </w:pPr>
    <w:rPr>
      <w:rFonts w:ascii="Calibri" w:hAnsi="Calibri"/>
      <w:sz w:val="21"/>
      <w:szCs w:val="24"/>
    </w:rPr>
  </w:style>
  <w:style w:type="paragraph" w:styleId="944">
    <w:name w:val="正文文本缩进"/>
    <w:basedOn w:val="931"/>
    <w:next w:val="946"/>
    <w:link w:val="945"/>
    <w:qFormat/>
    <w:pPr>
      <w:ind w:firstLine="560"/>
      <w:spacing w:line="300" w:lineRule="auto"/>
    </w:pPr>
    <w:rPr>
      <w:sz w:val="28"/>
    </w:rPr>
  </w:style>
  <w:style w:type="character" w:styleId="945">
    <w:name w:val="正文文本缩进 字符"/>
    <w:next w:val="945"/>
    <w:link w:val="944"/>
    <w:rPr>
      <w:rFonts w:ascii="Calibri" w:hAnsi="Calibri" w:eastAsia="宋体" w:cs="Times New Roman"/>
      <w:sz w:val="28"/>
    </w:rPr>
  </w:style>
  <w:style w:type="paragraph" w:styleId="946">
    <w:name w:val="寄信人地址"/>
    <w:basedOn w:val="931"/>
    <w:next w:val="946"/>
    <w:link w:val="931"/>
    <w:qFormat/>
    <w:rPr>
      <w:rFonts w:ascii="Arial" w:hAnsi="Arial" w:eastAsia="楷体_GB2312"/>
      <w:sz w:val="26"/>
    </w:rPr>
  </w:style>
  <w:style w:type="character" w:styleId="947">
    <w:name w:val="正文文本首行缩进 2 字符"/>
    <w:next w:val="947"/>
    <w:link w:val="943"/>
    <w:rPr>
      <w:rFonts w:ascii="Calibri" w:hAnsi="Calibri" w:eastAsia="宋体" w:cs="Times New Roman"/>
      <w:szCs w:val="24"/>
    </w:rPr>
  </w:style>
  <w:style w:type="character" w:styleId="948">
    <w:name w:val="标题 1 字符"/>
    <w:next w:val="948"/>
    <w:link w:val="932"/>
    <w:qFormat/>
    <w:rPr>
      <w:rFonts w:ascii="Calibri" w:hAnsi="Calibri" w:eastAsia="黑体" w:cs="Times New Roman"/>
      <w:b/>
      <w:sz w:val="36"/>
      <w:szCs w:val="20"/>
    </w:rPr>
  </w:style>
  <w:style w:type="character" w:styleId="949">
    <w:name w:val="标题 2 字符"/>
    <w:next w:val="949"/>
    <w:link w:val="933"/>
    <w:uiPriority w:val="9"/>
    <w:rPr>
      <w:rFonts w:ascii="Arial" w:hAnsi="Arial" w:eastAsia="黑体" w:cs="Times New Roman"/>
      <w:b/>
      <w:bCs/>
      <w:sz w:val="32"/>
      <w:szCs w:val="32"/>
    </w:rPr>
  </w:style>
  <w:style w:type="character" w:styleId="950">
    <w:name w:val="标题 3 字符"/>
    <w:next w:val="950"/>
    <w:link w:val="934"/>
    <w:rPr>
      <w:rFonts w:ascii="Calibri" w:hAnsi="Calibri" w:eastAsia="楷体_GB2312" w:cs="Times New Roman"/>
      <w:b/>
      <w:sz w:val="28"/>
      <w:szCs w:val="20"/>
    </w:rPr>
  </w:style>
  <w:style w:type="character" w:styleId="951">
    <w:name w:val="标题 4 字符"/>
    <w:next w:val="951"/>
    <w:link w:val="935"/>
    <w:rPr>
      <w:rFonts w:ascii="Cambria" w:hAnsi="Cambria" w:eastAsia="宋体" w:cs="Times New Roman"/>
      <w:b/>
      <w:bCs/>
      <w:sz w:val="28"/>
      <w:szCs w:val="28"/>
    </w:rPr>
  </w:style>
  <w:style w:type="character" w:styleId="952">
    <w:name w:val="标题 5 字符"/>
    <w:next w:val="952"/>
    <w:link w:val="936"/>
    <w:rPr>
      <w:rFonts w:ascii="Calibri" w:hAnsi="Calibri" w:eastAsia="宋体" w:cs="Times New Roman"/>
      <w:b/>
      <w:bCs/>
      <w:sz w:val="28"/>
      <w:szCs w:val="28"/>
    </w:rPr>
  </w:style>
  <w:style w:type="character" w:styleId="953">
    <w:name w:val="标题 6 字符"/>
    <w:next w:val="953"/>
    <w:link w:val="937"/>
    <w:rPr>
      <w:rFonts w:ascii="Arial" w:hAnsi="Arial" w:eastAsia="黑体" w:cs="Times New Roman"/>
      <w:b/>
      <w:bCs/>
      <w:sz w:val="24"/>
    </w:rPr>
  </w:style>
  <w:style w:type="character" w:styleId="954">
    <w:name w:val="标题 7 字符"/>
    <w:next w:val="954"/>
    <w:link w:val="938"/>
    <w:rPr>
      <w:rFonts w:ascii="宋体" w:hAnsi="Tahoma" w:eastAsia="仿宋_GB2312" w:cs="Times New Roman"/>
      <w:b/>
      <w:sz w:val="24"/>
    </w:rPr>
  </w:style>
  <w:style w:type="character" w:styleId="955">
    <w:name w:val="标题 8 字符"/>
    <w:next w:val="955"/>
    <w:link w:val="939"/>
    <w:rPr>
      <w:rFonts w:ascii="Arial" w:hAnsi="Arial" w:eastAsia="黑体" w:cs="Times New Roman"/>
      <w:sz w:val="24"/>
    </w:rPr>
  </w:style>
  <w:style w:type="character" w:styleId="956">
    <w:name w:val="标题 9 字符"/>
    <w:next w:val="956"/>
    <w:link w:val="940"/>
    <w:rPr>
      <w:rFonts w:ascii="Arial" w:hAnsi="Arial" w:eastAsia="黑体" w:cs="Times New Roman"/>
      <w:sz w:val="28"/>
    </w:rPr>
  </w:style>
  <w:style w:type="paragraph" w:styleId="957">
    <w:name w:val="目录 7"/>
    <w:basedOn w:val="931"/>
    <w:next w:val="931"/>
    <w:link w:val="931"/>
    <w:uiPriority w:val="39"/>
    <w:unhideWhenUsed/>
    <w:pPr>
      <w:ind w:left="2520"/>
    </w:pPr>
    <w:rPr>
      <w:rFonts w:ascii="Calibri" w:hAnsi="Calibri"/>
      <w:szCs w:val="22"/>
    </w:rPr>
  </w:style>
  <w:style w:type="paragraph" w:styleId="958">
    <w:name w:val="列表编号 2"/>
    <w:basedOn w:val="931"/>
    <w:next w:val="958"/>
    <w:link w:val="931"/>
    <w:uiPriority w:val="99"/>
    <w:unhideWhenUsed/>
    <w:pPr>
      <w:numPr>
        <w:ilvl w:val="0"/>
        <w:numId w:val="2"/>
      </w:numPr>
      <w:tabs>
        <w:tab w:val="left" w:pos="780" w:leader="none"/>
      </w:tabs>
    </w:pPr>
  </w:style>
  <w:style w:type="paragraph" w:styleId="959">
    <w:name w:val="注释标题"/>
    <w:basedOn w:val="931"/>
    <w:next w:val="931"/>
    <w:link w:val="960"/>
    <w:uiPriority w:val="99"/>
    <w:unhideWhenUsed/>
    <w:pPr>
      <w:jc w:val="center"/>
      <w:spacing w:line="360" w:lineRule="auto"/>
    </w:pPr>
    <w:rPr>
      <w:sz w:val="24"/>
    </w:rPr>
  </w:style>
  <w:style w:type="character" w:styleId="960">
    <w:name w:val="注释标题 字符"/>
    <w:next w:val="960"/>
    <w:link w:val="959"/>
    <w:rPr>
      <w:rFonts w:ascii="Calibri" w:hAnsi="Calibri" w:eastAsia="宋体" w:cs="Times New Roman"/>
      <w:sz w:val="24"/>
    </w:rPr>
  </w:style>
  <w:style w:type="paragraph" w:styleId="961">
    <w:name w:val="列表编号"/>
    <w:basedOn w:val="931"/>
    <w:next w:val="961"/>
    <w:link w:val="931"/>
    <w:uiPriority w:val="99"/>
    <w:unhideWhenUsed/>
    <w:pPr>
      <w:numPr>
        <w:ilvl w:val="0"/>
        <w:numId w:val="3"/>
      </w:numPr>
      <w:tabs>
        <w:tab w:val="left" w:pos="360" w:leader="none"/>
      </w:tabs>
    </w:pPr>
  </w:style>
  <w:style w:type="paragraph" w:styleId="962">
    <w:name w:val="正文缩进"/>
    <w:basedOn w:val="931"/>
    <w:next w:val="962"/>
    <w:link w:val="963"/>
    <w:unhideWhenUsed/>
    <w:qFormat/>
    <w:pPr>
      <w:ind w:firstLine="420"/>
      <w:jc w:val="left"/>
    </w:pPr>
    <w:rPr>
      <w:rFonts w:eastAsia="楷体_GB2312"/>
      <w:sz w:val="24"/>
      <w:szCs w:val="20"/>
    </w:rPr>
  </w:style>
  <w:style w:type="character" w:styleId="963">
    <w:name w:val="正文缩进 字符"/>
    <w:next w:val="963"/>
    <w:link w:val="962"/>
    <w:qFormat/>
    <w:rPr>
      <w:rFonts w:ascii="Calibri" w:hAnsi="Calibri" w:eastAsia="楷体_GB2312" w:cs="Times New Roman"/>
      <w:sz w:val="24"/>
    </w:rPr>
  </w:style>
  <w:style w:type="paragraph" w:styleId="964">
    <w:name w:val="题注"/>
    <w:basedOn w:val="931"/>
    <w:next w:val="931"/>
    <w:link w:val="931"/>
    <w:uiPriority w:val="35"/>
    <w:qFormat/>
    <w:pPr>
      <w:spacing w:before="152" w:after="160"/>
    </w:pPr>
    <w:rPr>
      <w:rFonts w:ascii="Arial" w:hAnsi="Arial" w:eastAsia="黑体" w:cs="Arial"/>
      <w:sz w:val="20"/>
      <w:szCs w:val="20"/>
    </w:rPr>
  </w:style>
  <w:style w:type="paragraph" w:styleId="965">
    <w:name w:val="列表项目符号"/>
    <w:basedOn w:val="931"/>
    <w:next w:val="965"/>
    <w:link w:val="931"/>
    <w:uiPriority w:val="99"/>
    <w:unhideWhenUsed/>
    <w:pPr>
      <w:numPr>
        <w:ilvl w:val="0"/>
        <w:numId w:val="4"/>
      </w:numPr>
      <w:tabs>
        <w:tab w:val="left" w:pos="360" w:leader="none"/>
      </w:tabs>
    </w:pPr>
  </w:style>
  <w:style w:type="paragraph" w:styleId="966">
    <w:name w:val="文档结构图"/>
    <w:basedOn w:val="931"/>
    <w:next w:val="966"/>
    <w:link w:val="967"/>
    <w:uiPriority w:val="99"/>
    <w:unhideWhenUsed/>
    <w:rPr>
      <w:rFonts w:ascii="宋体" w:hAnsi="Calibri"/>
      <w:sz w:val="18"/>
      <w:szCs w:val="18"/>
    </w:rPr>
  </w:style>
  <w:style w:type="character" w:styleId="967">
    <w:name w:val="文档结构图 字符"/>
    <w:next w:val="967"/>
    <w:link w:val="966"/>
    <w:rPr>
      <w:rFonts w:ascii="宋体" w:hAnsi="Calibri" w:eastAsia="宋体" w:cs="Times New Roman"/>
      <w:sz w:val="18"/>
      <w:szCs w:val="18"/>
    </w:rPr>
  </w:style>
  <w:style w:type="paragraph" w:styleId="968">
    <w:name w:val="批注文字"/>
    <w:basedOn w:val="931"/>
    <w:next w:val="968"/>
    <w:link w:val="969"/>
    <w:uiPriority w:val="99"/>
    <w:unhideWhenUsed/>
    <w:pPr>
      <w:jc w:val="left"/>
    </w:pPr>
    <w:rPr>
      <w:rFonts w:ascii="Tahoma" w:hAnsi="Tahoma"/>
    </w:rPr>
  </w:style>
  <w:style w:type="character" w:styleId="969">
    <w:name w:val="批注文字 字符"/>
    <w:next w:val="969"/>
    <w:link w:val="968"/>
    <w:rPr>
      <w:rFonts w:ascii="Tahoma" w:hAnsi="Tahoma" w:eastAsia="宋体" w:cs="Times New Roman"/>
    </w:rPr>
  </w:style>
  <w:style w:type="paragraph" w:styleId="970">
    <w:name w:val="正文文本 3"/>
    <w:basedOn w:val="931"/>
    <w:next w:val="970"/>
    <w:link w:val="971"/>
    <w:uiPriority w:val="99"/>
    <w:unhideWhenUsed/>
    <w:pPr>
      <w:spacing w:after="120"/>
    </w:pPr>
    <w:rPr>
      <w:rFonts w:ascii="Tahoma" w:hAnsi="Tahoma"/>
      <w:sz w:val="16"/>
      <w:szCs w:val="16"/>
    </w:rPr>
  </w:style>
  <w:style w:type="character" w:styleId="971">
    <w:name w:val="正文文本 3 字符"/>
    <w:next w:val="971"/>
    <w:link w:val="970"/>
    <w:rPr>
      <w:rFonts w:ascii="Tahoma" w:hAnsi="Tahoma" w:eastAsia="宋体" w:cs="Times New Roman"/>
      <w:sz w:val="16"/>
      <w:szCs w:val="16"/>
    </w:rPr>
  </w:style>
  <w:style w:type="paragraph" w:styleId="972">
    <w:name w:val="正文文本"/>
    <w:basedOn w:val="931"/>
    <w:next w:val="972"/>
    <w:link w:val="973"/>
    <w:uiPriority w:val="99"/>
    <w:unhideWhenUsed/>
    <w:pPr>
      <w:spacing w:after="120"/>
    </w:pPr>
    <w:rPr>
      <w:szCs w:val="20"/>
    </w:rPr>
  </w:style>
  <w:style w:type="character" w:styleId="973">
    <w:name w:val="正文文本 字符"/>
    <w:next w:val="973"/>
    <w:link w:val="972"/>
    <w:rPr>
      <w:rFonts w:ascii="Calibri" w:hAnsi="Calibri" w:eastAsia="宋体" w:cs="Times New Roman"/>
      <w:szCs w:val="20"/>
    </w:rPr>
  </w:style>
  <w:style w:type="paragraph" w:styleId="974">
    <w:name w:val="列表编号 3"/>
    <w:basedOn w:val="931"/>
    <w:next w:val="974"/>
    <w:link w:val="931"/>
    <w:uiPriority w:val="99"/>
    <w:unhideWhenUsed/>
    <w:pPr>
      <w:numPr>
        <w:ilvl w:val="0"/>
        <w:numId w:val="5"/>
      </w:numPr>
      <w:tabs>
        <w:tab w:val="left" w:pos="1200" w:leader="none"/>
      </w:tabs>
    </w:pPr>
  </w:style>
  <w:style w:type="paragraph" w:styleId="975">
    <w:name w:val="文本块"/>
    <w:basedOn w:val="931"/>
    <w:next w:val="975"/>
    <w:link w:val="931"/>
    <w:uiPriority w:val="99"/>
    <w:unhideWhenUsed/>
    <w:pPr>
      <w:ind w:left="630" w:right="-609" w:firstLine="420"/>
      <w:spacing w:line="360" w:lineRule="auto"/>
    </w:pPr>
    <w:rPr>
      <w:rFonts w:hint="eastAsia" w:ascii="仿宋_GB2312" w:eastAsia="仿宋_GB2312"/>
      <w:szCs w:val="20"/>
    </w:rPr>
  </w:style>
  <w:style w:type="paragraph" w:styleId="976">
    <w:name w:val="列表项目符号 2"/>
    <w:basedOn w:val="931"/>
    <w:next w:val="976"/>
    <w:link w:val="931"/>
    <w:uiPriority w:val="99"/>
    <w:unhideWhenUsed/>
    <w:pPr>
      <w:numPr>
        <w:ilvl w:val="0"/>
        <w:numId w:val="6"/>
      </w:numPr>
      <w:tabs>
        <w:tab w:val="left" w:pos="780" w:leader="none"/>
      </w:tabs>
    </w:pPr>
  </w:style>
  <w:style w:type="paragraph" w:styleId="977">
    <w:name w:val="索引 4"/>
    <w:basedOn w:val="931"/>
    <w:next w:val="931"/>
    <w:link w:val="931"/>
    <w:uiPriority w:val="99"/>
    <w:unhideWhenUsed/>
    <w:pPr>
      <w:ind w:left="600"/>
    </w:pPr>
  </w:style>
  <w:style w:type="paragraph" w:styleId="978">
    <w:name w:val="目录 5"/>
    <w:basedOn w:val="931"/>
    <w:next w:val="931"/>
    <w:link w:val="931"/>
    <w:uiPriority w:val="39"/>
    <w:unhideWhenUsed/>
    <w:pPr>
      <w:ind w:left="1050"/>
      <w:tabs>
        <w:tab w:val="right" w:pos="8296" w:leader="dot"/>
      </w:tabs>
    </w:pPr>
    <w:rPr>
      <w:rFonts w:ascii="Calibri" w:hAnsi="Calibri"/>
      <w:szCs w:val="22"/>
    </w:rPr>
  </w:style>
  <w:style w:type="paragraph" w:styleId="979">
    <w:name w:val="目录 3"/>
    <w:basedOn w:val="931"/>
    <w:next w:val="931"/>
    <w:link w:val="931"/>
    <w:uiPriority w:val="39"/>
    <w:unhideWhenUsed/>
    <w:pPr>
      <w:ind w:left="840"/>
    </w:pPr>
  </w:style>
  <w:style w:type="paragraph" w:styleId="980">
    <w:name w:val="纯文本"/>
    <w:basedOn w:val="931"/>
    <w:next w:val="980"/>
    <w:link w:val="981"/>
    <w:uiPriority w:val="99"/>
    <w:unhideWhenUsed/>
    <w:rPr>
      <w:rFonts w:ascii="宋体" w:hAnsi="Courier New" w:eastAsia="楷体_GB2312"/>
      <w:sz w:val="26"/>
      <w:szCs w:val="20"/>
    </w:rPr>
  </w:style>
  <w:style w:type="character" w:styleId="981">
    <w:name w:val="纯文本 字符"/>
    <w:next w:val="981"/>
    <w:link w:val="980"/>
    <w:rPr>
      <w:rFonts w:ascii="宋体" w:hAnsi="Courier New" w:eastAsia="楷体_GB2312" w:cs="Times New Roman"/>
      <w:sz w:val="26"/>
      <w:szCs w:val="20"/>
    </w:rPr>
  </w:style>
  <w:style w:type="paragraph" w:styleId="982">
    <w:name w:val="目录 8"/>
    <w:basedOn w:val="931"/>
    <w:next w:val="931"/>
    <w:link w:val="931"/>
    <w:uiPriority w:val="39"/>
    <w:unhideWhenUsed/>
    <w:pPr>
      <w:ind w:left="2940"/>
    </w:pPr>
    <w:rPr>
      <w:rFonts w:ascii="Calibri" w:hAnsi="Calibri"/>
      <w:szCs w:val="22"/>
    </w:rPr>
  </w:style>
  <w:style w:type="paragraph" w:styleId="983">
    <w:name w:val="日期"/>
    <w:basedOn w:val="931"/>
    <w:next w:val="931"/>
    <w:link w:val="984"/>
    <w:uiPriority w:val="99"/>
    <w:unhideWhenUsed/>
    <w:rPr>
      <w:rFonts w:ascii="宋体" w:hAnsi="宋体" w:eastAsia="楷体_GB2312"/>
      <w:sz w:val="24"/>
    </w:rPr>
  </w:style>
  <w:style w:type="character" w:styleId="984">
    <w:name w:val="日期 字符"/>
    <w:next w:val="984"/>
    <w:link w:val="983"/>
    <w:rPr>
      <w:rFonts w:ascii="宋体" w:hAnsi="宋体" w:eastAsia="楷体_GB2312" w:cs="Times New Roman"/>
      <w:sz w:val="24"/>
    </w:rPr>
  </w:style>
  <w:style w:type="paragraph" w:styleId="985">
    <w:name w:val="正文文本缩进 2"/>
    <w:basedOn w:val="931"/>
    <w:next w:val="985"/>
    <w:link w:val="986"/>
    <w:uiPriority w:val="99"/>
    <w:unhideWhenUsed/>
    <w:pPr>
      <w:ind w:left="420"/>
      <w:jc w:val="left"/>
      <w:spacing w:after="120" w:line="480" w:lineRule="auto"/>
      <w:widowControl/>
    </w:pPr>
    <w:rPr>
      <w:rFonts w:ascii="Calibri" w:hAnsi="Calibri"/>
      <w:sz w:val="24"/>
    </w:rPr>
  </w:style>
  <w:style w:type="character" w:styleId="986">
    <w:name w:val="正文文本缩进 2 字符"/>
    <w:next w:val="986"/>
    <w:link w:val="985"/>
    <w:rPr>
      <w:rFonts w:ascii="Calibri" w:hAnsi="Calibri" w:eastAsia="宋体" w:cs="Times New Roman"/>
      <w:sz w:val="24"/>
    </w:rPr>
  </w:style>
  <w:style w:type="paragraph" w:styleId="987">
    <w:name w:val="批注框文本"/>
    <w:basedOn w:val="931"/>
    <w:next w:val="987"/>
    <w:link w:val="988"/>
    <w:uiPriority w:val="99"/>
    <w:unhideWhenUsed/>
    <w:rPr>
      <w:rFonts w:ascii="Calibri" w:hAnsi="Calibri" w:eastAsia="楷体_GB2312"/>
      <w:sz w:val="18"/>
      <w:szCs w:val="18"/>
    </w:rPr>
  </w:style>
  <w:style w:type="character" w:styleId="988">
    <w:name w:val="批注框文本 字符"/>
    <w:next w:val="988"/>
    <w:link w:val="987"/>
    <w:rPr>
      <w:rFonts w:ascii="Calibri" w:hAnsi="Calibri" w:eastAsia="楷体_GB2312" w:cs="Times New Roman"/>
      <w:sz w:val="18"/>
      <w:szCs w:val="18"/>
    </w:rPr>
  </w:style>
  <w:style w:type="paragraph" w:styleId="989">
    <w:name w:val="页脚"/>
    <w:basedOn w:val="931"/>
    <w:next w:val="989"/>
    <w:link w:val="990"/>
    <w:uiPriority w:val="99"/>
    <w:unhideWhenUsed/>
    <w:pPr>
      <w:jc w:val="left"/>
      <w:tabs>
        <w:tab w:val="center" w:pos="4153" w:leader="none"/>
        <w:tab w:val="right" w:pos="8306" w:leader="none"/>
      </w:tabs>
    </w:pPr>
    <w:rPr>
      <w:sz w:val="18"/>
      <w:szCs w:val="18"/>
    </w:rPr>
  </w:style>
  <w:style w:type="character" w:styleId="990">
    <w:name w:val="页脚 字符"/>
    <w:next w:val="990"/>
    <w:link w:val="989"/>
    <w:uiPriority w:val="99"/>
    <w:rPr>
      <w:rFonts w:ascii="Calibri" w:hAnsi="Calibri" w:eastAsia="宋体" w:cs="Times New Roman"/>
      <w:sz w:val="18"/>
      <w:szCs w:val="18"/>
    </w:rPr>
  </w:style>
  <w:style w:type="paragraph" w:styleId="991">
    <w:name w:val="页眉"/>
    <w:basedOn w:val="931"/>
    <w:next w:val="991"/>
    <w:link w:val="992"/>
    <w:uiPriority w:val="99"/>
    <w:unhideWhenUsed/>
    <w:pPr>
      <w:jc w:val="center"/>
      <w:tabs>
        <w:tab w:val="center" w:pos="4153" w:leader="none"/>
        <w:tab w:val="right" w:pos="8306" w:leader="none"/>
      </w:tabs>
      <w:pBdr>
        <w:bottom w:val="none" w:color="000000" w:sz="0" w:space="1"/>
      </w:pBdr>
    </w:pPr>
    <w:rPr>
      <w:sz w:val="18"/>
      <w:szCs w:val="18"/>
    </w:rPr>
  </w:style>
  <w:style w:type="character" w:styleId="992">
    <w:name w:val="页眉 字符"/>
    <w:next w:val="992"/>
    <w:link w:val="991"/>
    <w:uiPriority w:val="99"/>
    <w:rPr>
      <w:rFonts w:ascii="Calibri" w:hAnsi="Calibri" w:eastAsia="宋体" w:cs="Times New Roman"/>
      <w:sz w:val="18"/>
      <w:szCs w:val="18"/>
    </w:rPr>
  </w:style>
  <w:style w:type="paragraph" w:styleId="993">
    <w:name w:val="目录 1"/>
    <w:basedOn w:val="931"/>
    <w:next w:val="931"/>
    <w:link w:val="931"/>
    <w:uiPriority w:val="39"/>
    <w:unhideWhenUsed/>
    <w:pPr>
      <w:jc w:val="left"/>
      <w:spacing w:before="50" w:after="50" w:line="360" w:lineRule="auto"/>
    </w:pPr>
    <w:rPr>
      <w:sz w:val="24"/>
      <w:szCs w:val="20"/>
    </w:rPr>
  </w:style>
  <w:style w:type="paragraph" w:styleId="994">
    <w:name w:val="目录 4"/>
    <w:basedOn w:val="931"/>
    <w:next w:val="931"/>
    <w:link w:val="931"/>
    <w:uiPriority w:val="39"/>
    <w:unhideWhenUsed/>
    <w:pPr>
      <w:ind w:left="630"/>
      <w:tabs>
        <w:tab w:val="left" w:pos="1890" w:leader="none"/>
        <w:tab w:val="right" w:pos="8296" w:leader="dot"/>
      </w:tabs>
    </w:pPr>
    <w:rPr>
      <w:rFonts w:ascii="Calibri" w:hAnsi="Calibri"/>
      <w:szCs w:val="22"/>
    </w:rPr>
  </w:style>
  <w:style w:type="paragraph" w:styleId="995">
    <w:name w:val="副标题"/>
    <w:basedOn w:val="931"/>
    <w:next w:val="931"/>
    <w:link w:val="996"/>
    <w:uiPriority w:val="11"/>
    <w:qFormat/>
    <w:pPr>
      <w:jc w:val="center"/>
      <w:spacing w:before="240" w:after="60" w:line="312" w:lineRule="auto"/>
      <w:outlineLvl w:val="1"/>
    </w:pPr>
    <w:rPr>
      <w:rFonts w:ascii="Cambria" w:hAnsi="Cambria"/>
      <w:b/>
      <w:bCs/>
      <w:sz w:val="32"/>
      <w:szCs w:val="32"/>
    </w:rPr>
  </w:style>
  <w:style w:type="character" w:styleId="996">
    <w:name w:val="副标题 字符"/>
    <w:next w:val="996"/>
    <w:link w:val="995"/>
    <w:rPr>
      <w:rFonts w:ascii="Cambria" w:hAnsi="Cambria" w:eastAsia="宋体" w:cs="Times New Roman"/>
      <w:b/>
      <w:bCs/>
      <w:sz w:val="32"/>
      <w:szCs w:val="32"/>
    </w:rPr>
  </w:style>
  <w:style w:type="paragraph" w:styleId="997">
    <w:name w:val="脚注文本"/>
    <w:basedOn w:val="931"/>
    <w:next w:val="997"/>
    <w:link w:val="998"/>
    <w:uiPriority w:val="99"/>
    <w:unhideWhenUsed/>
    <w:pPr>
      <w:jc w:val="left"/>
      <w:spacing w:line="312" w:lineRule="atLeast"/>
    </w:pPr>
    <w:rPr>
      <w:rFonts w:ascii="Calibri" w:hAnsi="Calibri"/>
      <w:sz w:val="18"/>
      <w:szCs w:val="20"/>
    </w:rPr>
  </w:style>
  <w:style w:type="character" w:styleId="998">
    <w:name w:val="脚注文本 字符"/>
    <w:next w:val="998"/>
    <w:link w:val="997"/>
    <w:rPr>
      <w:rFonts w:ascii="Calibri" w:hAnsi="Calibri" w:eastAsia="宋体" w:cs="Times New Roman"/>
      <w:sz w:val="18"/>
      <w:szCs w:val="20"/>
    </w:rPr>
  </w:style>
  <w:style w:type="paragraph" w:styleId="999">
    <w:name w:val="目录 6"/>
    <w:basedOn w:val="931"/>
    <w:next w:val="931"/>
    <w:link w:val="931"/>
    <w:uiPriority w:val="39"/>
    <w:unhideWhenUsed/>
    <w:pPr>
      <w:ind w:left="2100"/>
    </w:pPr>
    <w:rPr>
      <w:rFonts w:ascii="Calibri" w:hAnsi="Calibri"/>
      <w:szCs w:val="22"/>
    </w:rPr>
  </w:style>
  <w:style w:type="paragraph" w:styleId="1000">
    <w:name w:val="正文文本缩进 3"/>
    <w:basedOn w:val="931"/>
    <w:next w:val="1000"/>
    <w:link w:val="1001"/>
    <w:uiPriority w:val="99"/>
    <w:unhideWhenUsed/>
    <w:pPr>
      <w:ind w:left="420"/>
      <w:spacing w:after="120"/>
    </w:pPr>
    <w:rPr>
      <w:rFonts w:ascii="Calibri" w:hAnsi="Calibri"/>
      <w:sz w:val="16"/>
      <w:szCs w:val="16"/>
    </w:rPr>
  </w:style>
  <w:style w:type="character" w:styleId="1001">
    <w:name w:val="正文文本缩进 3 字符"/>
    <w:next w:val="1001"/>
    <w:link w:val="1000"/>
    <w:rPr>
      <w:rFonts w:ascii="Calibri" w:hAnsi="Calibri" w:eastAsia="宋体" w:cs="Times New Roman"/>
      <w:sz w:val="16"/>
      <w:szCs w:val="16"/>
    </w:rPr>
  </w:style>
  <w:style w:type="paragraph" w:styleId="1002">
    <w:name w:val="目录 2"/>
    <w:basedOn w:val="931"/>
    <w:next w:val="931"/>
    <w:link w:val="931"/>
    <w:uiPriority w:val="39"/>
    <w:unhideWhenUsed/>
    <w:pPr>
      <w:ind w:left="420"/>
    </w:pPr>
  </w:style>
  <w:style w:type="paragraph" w:styleId="1003">
    <w:name w:val="目录 9"/>
    <w:basedOn w:val="931"/>
    <w:next w:val="931"/>
    <w:link w:val="931"/>
    <w:uiPriority w:val="39"/>
    <w:unhideWhenUsed/>
    <w:pPr>
      <w:ind w:left="3360"/>
    </w:pPr>
    <w:rPr>
      <w:rFonts w:ascii="Calibri" w:hAnsi="Calibri"/>
      <w:szCs w:val="22"/>
    </w:rPr>
  </w:style>
  <w:style w:type="paragraph" w:styleId="1004">
    <w:name w:val="正文文本 2"/>
    <w:basedOn w:val="931"/>
    <w:next w:val="1004"/>
    <w:link w:val="1005"/>
    <w:uiPriority w:val="99"/>
    <w:unhideWhenUsed/>
    <w:pPr>
      <w:jc w:val="center"/>
    </w:pPr>
    <w:rPr>
      <w:rFonts w:ascii="Tahoma" w:hAnsi="Tahoma"/>
      <w:color w:val="000000"/>
      <w:sz w:val="24"/>
    </w:rPr>
  </w:style>
  <w:style w:type="character" w:styleId="1005">
    <w:name w:val="正文文本 2 字符"/>
    <w:next w:val="1005"/>
    <w:link w:val="1004"/>
    <w:rPr>
      <w:rFonts w:ascii="Tahoma" w:hAnsi="Tahoma" w:eastAsia="宋体" w:cs="Times New Roman"/>
      <w:color w:val="000000"/>
      <w:sz w:val="24"/>
    </w:rPr>
  </w:style>
  <w:style w:type="paragraph" w:styleId="1006">
    <w:name w:val="列表 4"/>
    <w:basedOn w:val="931"/>
    <w:next w:val="1006"/>
    <w:link w:val="931"/>
    <w:uiPriority w:val="99"/>
    <w:unhideWhenUsed/>
    <w:pPr>
      <w:ind w:left="1680" w:hanging="420"/>
    </w:pPr>
    <w:rPr>
      <w:rFonts w:eastAsia="仿宋_GB2312"/>
      <w:sz w:val="30"/>
      <w:szCs w:val="20"/>
    </w:rPr>
  </w:style>
  <w:style w:type="paragraph" w:styleId="1007">
    <w:name w:val="HTML 预设格式"/>
    <w:basedOn w:val="931"/>
    <w:next w:val="1007"/>
    <w:link w:val="1008"/>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8">
    <w:name w:val="HTML 预设格式 字符"/>
    <w:next w:val="1008"/>
    <w:link w:val="1007"/>
    <w:rPr>
      <w:rFonts w:ascii="宋体" w:hAnsi="宋体" w:eastAsia="宋体" w:cs="宋体"/>
      <w:sz w:val="24"/>
    </w:rPr>
  </w:style>
  <w:style w:type="paragraph" w:styleId="1009">
    <w:name w:val="普通(网站)"/>
    <w:basedOn w:val="931"/>
    <w:next w:val="1009"/>
    <w:link w:val="1010"/>
    <w:uiPriority w:val="99"/>
    <w:unhideWhenUsed/>
    <w:pPr>
      <w:jc w:val="left"/>
      <w:spacing w:before="100" w:beforeAutospacing="1" w:after="100" w:afterAutospacing="1"/>
      <w:widowControl/>
    </w:pPr>
    <w:rPr>
      <w:rFonts w:ascii="宋体" w:hAnsi="宋体" w:cs="宋体"/>
      <w:sz w:val="24"/>
    </w:rPr>
  </w:style>
  <w:style w:type="character" w:styleId="1010">
    <w:name w:val="普通(网站) 字符"/>
    <w:next w:val="1010"/>
    <w:link w:val="1009"/>
    <w:rPr>
      <w:rFonts w:ascii="宋体" w:hAnsi="宋体" w:eastAsia="宋体" w:cs="宋体"/>
      <w:sz w:val="24"/>
    </w:rPr>
  </w:style>
  <w:style w:type="paragraph" w:styleId="1011">
    <w:name w:val="索引 2"/>
    <w:basedOn w:val="931"/>
    <w:next w:val="931"/>
    <w:link w:val="931"/>
    <w:uiPriority w:val="99"/>
    <w:unhideWhenUsed/>
    <w:pPr>
      <w:ind w:left="420"/>
    </w:pPr>
    <w:rPr>
      <w:rFonts w:eastAsia="楷体_GB2312"/>
      <w:sz w:val="26"/>
      <w:szCs w:val="20"/>
    </w:rPr>
  </w:style>
  <w:style w:type="paragraph" w:styleId="1012">
    <w:name w:val="标题"/>
    <w:basedOn w:val="931"/>
    <w:next w:val="931"/>
    <w:link w:val="1013"/>
    <w:uiPriority w:val="10"/>
    <w:qFormat/>
    <w:pPr>
      <w:jc w:val="center"/>
      <w:spacing w:before="240" w:after="60"/>
      <w:outlineLvl w:val="0"/>
    </w:pPr>
    <w:rPr>
      <w:rFonts w:ascii="Cambria" w:hAnsi="Cambria"/>
      <w:b/>
      <w:bCs/>
      <w:sz w:val="32"/>
      <w:szCs w:val="32"/>
    </w:rPr>
  </w:style>
  <w:style w:type="character" w:styleId="1013">
    <w:name w:val="标题 字符"/>
    <w:next w:val="1013"/>
    <w:link w:val="1012"/>
    <w:rPr>
      <w:rFonts w:ascii="Cambria" w:hAnsi="Cambria" w:eastAsia="宋体" w:cs="Times New Roman"/>
      <w:b/>
      <w:bCs/>
      <w:sz w:val="32"/>
      <w:szCs w:val="32"/>
    </w:rPr>
  </w:style>
  <w:style w:type="paragraph" w:styleId="1014">
    <w:name w:val="批注主题"/>
    <w:basedOn w:val="968"/>
    <w:next w:val="968"/>
    <w:link w:val="1015"/>
    <w:uiPriority w:val="99"/>
    <w:unhideWhenUsed/>
    <w:rPr>
      <w:b/>
      <w:bCs/>
    </w:rPr>
  </w:style>
  <w:style w:type="character" w:styleId="1015">
    <w:name w:val="批注主题 字符"/>
    <w:next w:val="1015"/>
    <w:link w:val="1014"/>
    <w:rPr>
      <w:rFonts w:ascii="Calibri" w:hAnsi="Calibri" w:eastAsia="宋体" w:cs="Times New Roman"/>
      <w:b/>
      <w:bCs/>
    </w:rPr>
  </w:style>
  <w:style w:type="paragraph" w:styleId="1016">
    <w:name w:val="正文首行缩进"/>
    <w:basedOn w:val="972"/>
    <w:next w:val="1016"/>
    <w:link w:val="1017"/>
    <w:uiPriority w:val="99"/>
    <w:unhideWhenUsed/>
    <w:pPr>
      <w:numPr>
        <w:ilvl w:val="0"/>
        <w:numId w:val="7"/>
      </w:numPr>
      <w:ind w:left="0" w:firstLine="420"/>
      <w:tabs>
        <w:tab w:val="clear" w:pos="780" w:leader="none"/>
      </w:tabs>
    </w:pPr>
    <w:rPr>
      <w:rFonts w:ascii="Calibri" w:hAnsi="Calibri"/>
      <w:sz w:val="20"/>
    </w:rPr>
  </w:style>
  <w:style w:type="character" w:styleId="1017">
    <w:name w:val="正文文本首行缩进 字符"/>
    <w:next w:val="1017"/>
    <w:link w:val="1016"/>
    <w:rPr>
      <w:rFonts w:ascii="Calibri" w:hAnsi="Calibri" w:eastAsia="宋体" w:cs="Times New Roman"/>
      <w:sz w:val="20"/>
    </w:rPr>
  </w:style>
  <w:style w:type="table" w:styleId="1018">
    <w:name w:val="网格型"/>
    <w:basedOn w:val="942"/>
    <w:next w:val="1018"/>
    <w:link w:val="931"/>
    <w:uiPriority w:val="59"/>
    <w:pPr>
      <w:jc w:val="both"/>
      <w:widowControl w:val="off"/>
    </w:pPr>
    <w:rPr>
      <w:rFonts w:ascii="Times New Roman" w:hAnsi="Times New Roman"/>
    </w:rPr>
    <w:tblPr/>
  </w:style>
  <w:style w:type="character" w:styleId="1019">
    <w:name w:val="要点"/>
    <w:next w:val="1019"/>
    <w:link w:val="931"/>
    <w:uiPriority w:val="22"/>
    <w:qFormat/>
    <w:rPr>
      <w:rFonts w:ascii="Tahoma" w:hAnsi="Tahoma" w:eastAsia="宋体" w:cs="Times New Roman"/>
      <w:b/>
      <w:bCs/>
      <w:sz w:val="24"/>
      <w:szCs w:val="24"/>
      <w:lang w:val="en-US" w:eastAsia="zh-CN" w:bidi="ar-SA"/>
    </w:rPr>
  </w:style>
  <w:style w:type="character" w:styleId="1020">
    <w:name w:val="页码"/>
    <w:next w:val="1020"/>
    <w:link w:val="931"/>
    <w:uiPriority w:val="99"/>
    <w:unhideWhenUsed/>
    <w:rPr>
      <w:rFonts w:ascii="Tahoma" w:hAnsi="Tahoma" w:eastAsia="宋体" w:cs="Times New Roman"/>
      <w:sz w:val="24"/>
      <w:szCs w:val="24"/>
      <w:lang w:val="en-US" w:eastAsia="zh-CN" w:bidi="ar-SA"/>
    </w:rPr>
  </w:style>
  <w:style w:type="character" w:styleId="1021">
    <w:name w:val="已访问的超链接"/>
    <w:next w:val="1021"/>
    <w:link w:val="931"/>
    <w:uiPriority w:val="99"/>
    <w:unhideWhenUsed/>
    <w:rPr>
      <w:rFonts w:ascii="Tahoma" w:hAnsi="Tahoma" w:eastAsia="宋体" w:cs="Times New Roman"/>
      <w:color w:val="800080"/>
      <w:sz w:val="24"/>
      <w:szCs w:val="24"/>
      <w:u w:val="single"/>
      <w:lang w:val="en-US" w:eastAsia="zh-CN" w:bidi="ar-SA"/>
    </w:rPr>
  </w:style>
  <w:style w:type="character" w:styleId="1022">
    <w:name w:val="强调"/>
    <w:next w:val="1022"/>
    <w:link w:val="931"/>
    <w:uiPriority w:val="20"/>
    <w:qFormat/>
    <w:rPr>
      <w:rFonts w:ascii="Tahoma" w:hAnsi="Tahoma" w:eastAsia="宋体" w:cs="Times New Roman"/>
      <w:i/>
      <w:iCs/>
      <w:sz w:val="24"/>
      <w:szCs w:val="24"/>
      <w:lang w:val="en-US" w:eastAsia="zh-CN" w:bidi="ar-SA"/>
    </w:rPr>
  </w:style>
  <w:style w:type="character" w:styleId="1023">
    <w:name w:val="行号"/>
    <w:next w:val="1023"/>
    <w:link w:val="931"/>
    <w:uiPriority w:val="99"/>
    <w:unhideWhenUsed/>
    <w:rPr>
      <w:rFonts w:ascii="Tahoma" w:hAnsi="Tahoma" w:eastAsia="宋体" w:cs="Times New Roman"/>
      <w:sz w:val="24"/>
      <w:szCs w:val="24"/>
      <w:lang w:val="en-US" w:eastAsia="zh-CN" w:bidi="ar-SA"/>
    </w:rPr>
  </w:style>
  <w:style w:type="character" w:styleId="1024">
    <w:name w:val="HTML 打字机"/>
    <w:next w:val="1024"/>
    <w:link w:val="931"/>
    <w:uiPriority w:val="99"/>
    <w:unhideWhenUsed/>
    <w:rPr>
      <w:rFonts w:ascii="宋体" w:hAnsi="宋体" w:eastAsia="宋体" w:cs="宋体"/>
      <w:sz w:val="24"/>
      <w:szCs w:val="24"/>
      <w:lang w:val="en-US" w:eastAsia="zh-CN" w:bidi="ar-SA"/>
    </w:rPr>
  </w:style>
  <w:style w:type="character" w:styleId="1025">
    <w:name w:val="超链接"/>
    <w:next w:val="1025"/>
    <w:link w:val="931"/>
    <w:uiPriority w:val="99"/>
    <w:unhideWhenUsed/>
    <w:rPr>
      <w:rFonts w:ascii="Calibri" w:hAnsi="Calibri" w:eastAsia="宋体" w:cs="Times New Roman"/>
      <w:color w:val="0000ff"/>
      <w:u w:val="single"/>
    </w:rPr>
  </w:style>
  <w:style w:type="character" w:styleId="1026">
    <w:name w:val="批注引用"/>
    <w:next w:val="1026"/>
    <w:link w:val="931"/>
    <w:uiPriority w:val="99"/>
    <w:unhideWhenUsed/>
    <w:rPr>
      <w:rFonts w:ascii="宋体" w:hAnsi="宋体" w:eastAsia="宋体" w:cs="Times New Roman"/>
      <w:sz w:val="21"/>
      <w:szCs w:val="21"/>
      <w:lang w:val="en-US" w:eastAsia="zh-CN" w:bidi="ar-SA"/>
    </w:rPr>
  </w:style>
  <w:style w:type="character" w:styleId="1027">
    <w:name w:val="HTML 引文"/>
    <w:next w:val="1027"/>
    <w:link w:val="931"/>
    <w:uiPriority w:val="99"/>
    <w:unhideWhenUsed/>
    <w:rPr>
      <w:rFonts w:ascii="宋体" w:hAnsi="宋体" w:eastAsia="宋体" w:cs="Times New Roman"/>
      <w:i w:val="0"/>
      <w:sz w:val="24"/>
      <w:szCs w:val="24"/>
      <w:lang w:val="en-US" w:eastAsia="zh-CN" w:bidi="ar-SA"/>
    </w:rPr>
  </w:style>
  <w:style w:type="character" w:styleId="1028">
    <w:name w:val="正文缩进 Char1"/>
    <w:next w:val="1028"/>
    <w:link w:val="962"/>
    <w:rPr>
      <w:rFonts w:ascii="Calibri" w:hAnsi="Calibri" w:eastAsia="楷体_GB2312" w:cs="Times New Roman"/>
      <w:sz w:val="24"/>
      <w:szCs w:val="20"/>
    </w:rPr>
  </w:style>
  <w:style w:type="paragraph" w:styleId="1029">
    <w:name w:val="首行缩进"/>
    <w:basedOn w:val="931"/>
    <w:next w:val="1029"/>
    <w:link w:val="931"/>
    <w:qFormat/>
    <w:pPr>
      <w:ind w:firstLine="480"/>
    </w:pPr>
    <w:rPr>
      <w:szCs w:val="20"/>
      <w:lang w:val="zh-CN"/>
    </w:rPr>
  </w:style>
  <w:style w:type="paragraph" w:styleId="1030">
    <w:name w:val="目录 51"/>
    <w:next w:val="931"/>
    <w:link w:val="931"/>
    <w:qFormat/>
    <w:pPr>
      <w:ind w:left="1275"/>
      <w:jc w:val="both"/>
    </w:pPr>
    <w:rPr>
      <w:sz w:val="21"/>
      <w:lang w:val="en-US" w:eastAsia="zh-CN" w:bidi="ar-SA"/>
    </w:rPr>
  </w:style>
  <w:style w:type="paragraph" w:styleId="1031">
    <w:name w:val="段"/>
    <w:next w:val="931"/>
    <w:link w:val="931"/>
    <w:pPr>
      <w:ind w:firstLine="200"/>
      <w:jc w:val="both"/>
    </w:pPr>
    <w:rPr>
      <w:rFonts w:ascii="宋体"/>
      <w:sz w:val="21"/>
      <w:lang w:val="en-US" w:eastAsia="zh-CN" w:bidi="ar-SA"/>
    </w:rPr>
  </w:style>
  <w:style w:type="paragraph" w:styleId="1032">
    <w:name w:val="正文1"/>
    <w:next w:val="931"/>
    <w:link w:val="931"/>
    <w:qFormat/>
    <w:pPr>
      <w:ind w:firstLine="200"/>
      <w:jc w:val="both"/>
      <w:widowControl w:val="off"/>
    </w:pPr>
    <w:rPr>
      <w:rFonts w:eastAsia="仿宋_GB2312"/>
      <w:sz w:val="24"/>
      <w:lang w:val="en-US" w:eastAsia="zh-CN" w:bidi="ar-SA"/>
    </w:rPr>
  </w:style>
  <w:style w:type="character" w:styleId="1033">
    <w:name w:val="副标题 Char1"/>
    <w:next w:val="1033"/>
    <w:link w:val="931"/>
    <w:uiPriority w:val="11"/>
    <w:rPr>
      <w:rFonts w:ascii="Cambria" w:hAnsi="Cambria" w:eastAsia="宋体" w:cs="Times New Roman"/>
      <w:b/>
      <w:bCs/>
      <w:sz w:val="32"/>
      <w:szCs w:val="32"/>
    </w:rPr>
  </w:style>
  <w:style w:type="character" w:styleId="1034">
    <w:name w:val=" Char Char3"/>
    <w:next w:val="1034"/>
    <w:link w:val="931"/>
    <w:rPr>
      <w:rFonts w:ascii="Calibri" w:hAnsi="Calibri" w:eastAsia="楷体_GB2312" w:cs="Times New Roman"/>
      <w:sz w:val="24"/>
      <w:lang w:val="en-US" w:eastAsia="zh-CN" w:bidi="ar-SA"/>
    </w:rPr>
  </w:style>
  <w:style w:type="character" w:styleId="1035">
    <w:name w:val="Heading 5 Char"/>
    <w:next w:val="1035"/>
    <w:link w:val="931"/>
    <w:rPr>
      <w:rFonts w:ascii="Calibri" w:hAnsi="Calibri" w:eastAsia="宋体" w:cs="Times New Roman"/>
      <w:b/>
      <w:bCs/>
      <w:sz w:val="28"/>
      <w:szCs w:val="28"/>
      <w:lang w:val="en-US" w:eastAsia="zh-CN" w:bidi="ar-SA"/>
    </w:rPr>
  </w:style>
  <w:style w:type="character" w:styleId="1036">
    <w:name w:val="Balloon Text Char"/>
    <w:next w:val="1036"/>
    <w:link w:val="931"/>
    <w:rPr>
      <w:rFonts w:ascii="Calibri" w:hAnsi="Calibri" w:eastAsia="宋体" w:cs="Times New Roman"/>
      <w:sz w:val="18"/>
      <w:lang w:bidi="ar-SA"/>
    </w:rPr>
  </w:style>
  <w:style w:type="character" w:styleId="1037">
    <w:name w:val="正文文本缩进 2 Char1"/>
    <w:next w:val="1037"/>
    <w:link w:val="931"/>
    <w:rPr>
      <w:rFonts w:ascii="Calibri" w:hAnsi="Calibri" w:eastAsia="宋体" w:cs="Times New Roman"/>
      <w:sz w:val="21"/>
      <w:szCs w:val="24"/>
    </w:rPr>
  </w:style>
  <w:style w:type="character" w:styleId="1038">
    <w:name w:val=" Char Char1"/>
    <w:next w:val="1038"/>
    <w:link w:val="931"/>
    <w:rPr>
      <w:rFonts w:ascii="宋体" w:hAnsi="Courier New" w:eastAsia="楷体_GB2312" w:cs="Times New Roman"/>
      <w:sz w:val="28"/>
      <w:szCs w:val="24"/>
      <w:lang w:val="en-US" w:eastAsia="zh-CN" w:bidi="ar-SA"/>
    </w:rPr>
  </w:style>
  <w:style w:type="character" w:styleId="1039">
    <w:name w:val="HTML Markup"/>
    <w:next w:val="1039"/>
    <w:link w:val="931"/>
    <w:rPr>
      <w:rFonts w:ascii="Calibri" w:hAnsi="Calibri" w:eastAsia="宋体" w:cs="Times New Roman"/>
      <w:vanish/>
      <w:color w:val="ff0000"/>
    </w:rPr>
  </w:style>
  <w:style w:type="character" w:styleId="1040">
    <w:name w:val="Definition"/>
    <w:next w:val="1040"/>
    <w:link w:val="931"/>
    <w:rPr>
      <w:rFonts w:ascii="Calibri" w:hAnsi="Calibri" w:eastAsia="宋体" w:cs="Times New Roman"/>
      <w:i/>
    </w:rPr>
  </w:style>
  <w:style w:type="character" w:styleId="1041">
    <w:name w:val="不明显强调"/>
    <w:next w:val="1041"/>
    <w:link w:val="931"/>
    <w:qFormat/>
    <w:rPr>
      <w:rFonts w:ascii="Calibri" w:hAnsi="Calibri" w:eastAsia="宋体" w:cs="Times New Roman"/>
      <w:i/>
      <w:iCs/>
      <w:color w:val="808080"/>
    </w:rPr>
  </w:style>
  <w:style w:type="character" w:styleId="1042">
    <w:name w:val="Char Char22"/>
    <w:next w:val="1042"/>
    <w:link w:val="931"/>
    <w:rPr>
      <w:rFonts w:ascii="Times New Roman" w:hAnsi="Times New Roman" w:eastAsia="宋体" w:cs="Times New Roman"/>
      <w:b/>
      <w:bCs/>
      <w:sz w:val="32"/>
      <w:szCs w:val="44"/>
    </w:rPr>
  </w:style>
  <w:style w:type="character" w:styleId="1043">
    <w:name w:val=" Char Char5"/>
    <w:next w:val="1043"/>
    <w:link w:val="931"/>
    <w:rPr>
      <w:rFonts w:ascii="宋体" w:hAnsi="宋体" w:eastAsia="楷体_GB2312" w:cs="Times New Roman"/>
      <w:sz w:val="24"/>
      <w:szCs w:val="24"/>
      <w:lang w:val="en-US" w:eastAsia="zh-CN" w:bidi="ar-SA"/>
    </w:rPr>
  </w:style>
  <w:style w:type="character" w:styleId="1044">
    <w:name w:val="标题 2 Char1"/>
    <w:next w:val="1044"/>
    <w:link w:val="931"/>
    <w:rPr>
      <w:rFonts w:ascii="Arial" w:hAnsi="Arial" w:eastAsia="黑体" w:cs="Calibri"/>
      <w:b/>
      <w:sz w:val="32"/>
      <w:szCs w:val="20"/>
    </w:rPr>
  </w:style>
  <w:style w:type="character" w:styleId="1045">
    <w:name w:val="A8"/>
    <w:next w:val="1045"/>
    <w:link w:val="931"/>
    <w:rPr>
      <w:rFonts w:ascii="华文细黑." w:hAnsi="Calibri" w:eastAsia="华文细黑." w:cs="华文细黑."/>
      <w:color w:val="000000"/>
      <w:sz w:val="14"/>
      <w:szCs w:val="14"/>
    </w:rPr>
  </w:style>
  <w:style w:type="character" w:styleId="1046">
    <w:name w:val="Title Char"/>
    <w:next w:val="1046"/>
    <w:link w:val="931"/>
    <w:rPr>
      <w:rFonts w:ascii="Cambria" w:hAnsi="Cambria" w:eastAsia="宋体" w:cs="Times New Roman"/>
      <w:b/>
      <w:sz w:val="32"/>
      <w:lang w:bidi="ar-SA"/>
    </w:rPr>
  </w:style>
  <w:style w:type="character" w:styleId="1047">
    <w:name w:val="CITE"/>
    <w:next w:val="1047"/>
    <w:link w:val="931"/>
    <w:rPr>
      <w:rFonts w:ascii="Calibri" w:hAnsi="Calibri" w:eastAsia="宋体" w:cs="Times New Roman"/>
      <w:i/>
    </w:rPr>
  </w:style>
  <w:style w:type="character" w:styleId="1048">
    <w:name w:val="标题5 Char Char"/>
    <w:next w:val="1048"/>
    <w:link w:val="1049"/>
    <w:rPr>
      <w:rFonts w:ascii="Arial" w:hAnsi="Arial" w:eastAsia="宋体" w:cs="Arial"/>
      <w:sz w:val="24"/>
    </w:rPr>
  </w:style>
  <w:style w:type="paragraph" w:styleId="1049">
    <w:name w:val="标题5"/>
    <w:basedOn w:val="934"/>
    <w:next w:val="1049"/>
    <w:link w:val="1048"/>
    <w:pPr>
      <w:jc w:val="both"/>
      <w:spacing w:before="260" w:after="260" w:line="412" w:lineRule="auto"/>
    </w:pPr>
    <w:rPr>
      <w:rFonts w:ascii="Arial" w:hAnsi="Arial" w:eastAsia="宋体" w:cs="Arial"/>
      <w:b w:val="0"/>
      <w:bCs/>
      <w:sz w:val="24"/>
      <w:szCs w:val="32"/>
    </w:rPr>
  </w:style>
  <w:style w:type="character" w:styleId="1050">
    <w:name w:val="标题 2 Char_1"/>
    <w:next w:val="1050"/>
    <w:link w:val="1051"/>
    <w:rPr>
      <w:rFonts w:ascii="黑体" w:hAnsi="宋体" w:eastAsia="黑体" w:cs="Times New Roman"/>
      <w:sz w:val="30"/>
      <w:szCs w:val="30"/>
    </w:rPr>
  </w:style>
  <w:style w:type="paragraph" w:styleId="1051">
    <w:name w:val="标题 2_1"/>
    <w:basedOn w:val="1052"/>
    <w:next w:val="1053"/>
    <w:link w:val="1050"/>
    <w:unhideWhenUsed/>
    <w:pPr>
      <w:keepLines/>
      <w:keepNext/>
      <w:spacing w:before="120" w:after="120" w:line="360" w:lineRule="auto"/>
      <w:outlineLvl w:val="1"/>
    </w:pPr>
    <w:rPr>
      <w:rFonts w:ascii="黑体" w:hAnsi="宋体" w:eastAsia="黑体"/>
      <w:sz w:val="30"/>
      <w:szCs w:val="30"/>
    </w:rPr>
  </w:style>
  <w:style w:type="paragraph" w:styleId="1052">
    <w:name w:val="标题_1"/>
    <w:basedOn w:val="1053"/>
    <w:next w:val="1053"/>
    <w:link w:val="1054"/>
    <w:qFormat/>
    <w:pPr>
      <w:jc w:val="center"/>
      <w:spacing w:before="240" w:after="60"/>
      <w:outlineLvl w:val="0"/>
    </w:pPr>
    <w:rPr>
      <w:rFonts w:ascii="Cambria" w:hAnsi="Cambria"/>
      <w:b/>
      <w:bCs/>
      <w:sz w:val="32"/>
      <w:szCs w:val="32"/>
    </w:rPr>
  </w:style>
  <w:style w:type="paragraph" w:styleId="1053">
    <w:name w:val="正文_2"/>
    <w:next w:val="1053"/>
    <w:link w:val="931"/>
    <w:qFormat/>
    <w:pPr>
      <w:jc w:val="both"/>
      <w:widowControl w:val="off"/>
    </w:pPr>
    <w:rPr>
      <w:sz w:val="21"/>
      <w:szCs w:val="22"/>
      <w:lang w:val="en-US" w:eastAsia="zh-CN" w:bidi="ar-SA"/>
    </w:rPr>
  </w:style>
  <w:style w:type="character" w:styleId="1054">
    <w:name w:val="标题 Char_1"/>
    <w:next w:val="1054"/>
    <w:link w:val="1052"/>
    <w:rPr>
      <w:rFonts w:ascii="Cambria" w:hAnsi="Cambria" w:eastAsia="宋体" w:cs="Times New Roman"/>
      <w:b/>
      <w:bCs/>
      <w:sz w:val="32"/>
      <w:szCs w:val="32"/>
    </w:rPr>
  </w:style>
  <w:style w:type="character" w:styleId="1055">
    <w:name w:val="style21"/>
    <w:next w:val="1055"/>
    <w:link w:val="931"/>
    <w:rPr>
      <w:rFonts w:ascii="Tahoma" w:hAnsi="Tahoma" w:eastAsia="宋体" w:cs="Times New Roman"/>
      <w:color w:val="2e65b5"/>
      <w:sz w:val="24"/>
      <w:szCs w:val="24"/>
      <w:lang w:val="en-US" w:eastAsia="zh-CN" w:bidi="ar-SA"/>
    </w:rPr>
  </w:style>
  <w:style w:type="character" w:styleId="1056">
    <w:name w:val="Comment Text Char"/>
    <w:next w:val="1056"/>
    <w:link w:val="931"/>
    <w:rPr>
      <w:rFonts w:ascii="Calibri" w:hAnsi="Calibri" w:eastAsia="宋体" w:cs="Times New Roman"/>
      <w:sz w:val="24"/>
      <w:szCs w:val="24"/>
    </w:rPr>
  </w:style>
  <w:style w:type="character" w:styleId="1057">
    <w:name w:val="文档结构图 Char1"/>
    <w:next w:val="1057"/>
    <w:link w:val="931"/>
    <w:rPr>
      <w:rFonts w:hint="eastAsia" w:ascii="宋体" w:hAnsi="宋体" w:eastAsia="宋体" w:cs="Times New Roman"/>
      <w:sz w:val="18"/>
      <w:szCs w:val="18"/>
    </w:rPr>
  </w:style>
  <w:style w:type="character" w:styleId="1058">
    <w:name w:val="Char Char9"/>
    <w:next w:val="1058"/>
    <w:link w:val="931"/>
    <w:rPr>
      <w:rFonts w:ascii="Calibri" w:hAnsi="Calibri" w:eastAsia="宋体" w:cs="Times New Roman"/>
      <w:b/>
      <w:bCs/>
      <w:sz w:val="32"/>
      <w:szCs w:val="44"/>
      <w:lang w:val="en-US" w:eastAsia="zh-CN" w:bidi="ar-SA"/>
    </w:rPr>
  </w:style>
  <w:style w:type="character" w:styleId="1059">
    <w:name w:val="Char Char18"/>
    <w:next w:val="1059"/>
    <w:link w:val="931"/>
    <w:rPr>
      <w:rFonts w:ascii="Cambria" w:hAnsi="Cambria" w:eastAsia="宋体" w:cs="Times New Roman"/>
      <w:b/>
      <w:bCs/>
      <w:sz w:val="32"/>
      <w:szCs w:val="32"/>
      <w:lang w:val="en-US" w:eastAsia="zh-CN" w:bidi="ar-SA"/>
    </w:rPr>
  </w:style>
  <w:style w:type="character" w:styleId="1060">
    <w:name w:val=" Char Char10"/>
    <w:next w:val="1060"/>
    <w:link w:val="931"/>
    <w:rPr>
      <w:rFonts w:ascii="Times New Roman" w:hAnsi="Times New Roman" w:eastAsia="宋体" w:cs="Times New Roman"/>
      <w:b/>
      <w:bCs/>
      <w:sz w:val="28"/>
      <w:szCs w:val="28"/>
    </w:rPr>
  </w:style>
  <w:style w:type="character" w:styleId="1061">
    <w:name w:val="Plain Text Char Char"/>
    <w:next w:val="1061"/>
    <w:link w:val="1062"/>
    <w:rPr>
      <w:rFonts w:ascii="宋体" w:hAnsi="Courier New" w:eastAsia="楷体_GB2312" w:cs="Times New Roman"/>
      <w:sz w:val="26"/>
      <w:szCs w:val="20"/>
    </w:rPr>
  </w:style>
  <w:style w:type="paragraph" w:styleId="1062">
    <w:name w:val="Plain Text"/>
    <w:basedOn w:val="931"/>
    <w:next w:val="1062"/>
    <w:link w:val="1061"/>
    <w:rPr>
      <w:rFonts w:ascii="宋体" w:hAnsi="Courier New" w:eastAsia="楷体_GB2312"/>
      <w:sz w:val="26"/>
      <w:szCs w:val="20"/>
    </w:rPr>
  </w:style>
  <w:style w:type="character" w:styleId="1063">
    <w:name w:val="apple-style-span"/>
    <w:next w:val="1063"/>
    <w:link w:val="931"/>
    <w:rPr>
      <w:rFonts w:ascii="Tahoma" w:hAnsi="Tahoma" w:eastAsia="宋体" w:cs="Times New Roman"/>
      <w:sz w:val="24"/>
      <w:szCs w:val="24"/>
      <w:lang w:val="en-US" w:eastAsia="zh-CN" w:bidi="ar-SA"/>
    </w:rPr>
  </w:style>
  <w:style w:type="character" w:styleId="1064">
    <w:name w:val="Char Char19"/>
    <w:next w:val="1064"/>
    <w:link w:val="931"/>
    <w:rPr>
      <w:rFonts w:ascii="Arial" w:hAnsi="Arial" w:eastAsia="宋体" w:cs="Times New Roman"/>
      <w:b/>
      <w:bCs/>
      <w:szCs w:val="28"/>
    </w:rPr>
  </w:style>
  <w:style w:type="character" w:styleId="1065">
    <w:name w:val="Header Char"/>
    <w:next w:val="1065"/>
    <w:link w:val="931"/>
    <w:rPr>
      <w:rFonts w:ascii="Calibri" w:hAnsi="Calibri" w:eastAsia="宋体" w:cs="Times New Roman"/>
      <w:sz w:val="18"/>
      <w:szCs w:val="18"/>
      <w:lang w:val="en-US" w:eastAsia="zh-CN" w:bidi="ar-SA"/>
    </w:rPr>
  </w:style>
  <w:style w:type="character" w:styleId="1066">
    <w:name w:val="Variable"/>
    <w:next w:val="1066"/>
    <w:link w:val="931"/>
    <w:rPr>
      <w:rFonts w:ascii="Calibri" w:hAnsi="Calibri" w:eastAsia="宋体" w:cs="Times New Roman"/>
      <w:i/>
    </w:rPr>
  </w:style>
  <w:style w:type="character" w:styleId="1067">
    <w:name w:val="标题 3 Char1"/>
    <w:next w:val="1067"/>
    <w:link w:val="931"/>
    <w:rPr>
      <w:rFonts w:ascii="Calibri" w:hAnsi="Calibri" w:eastAsia="宋体" w:cs="Arial"/>
      <w:b/>
      <w:sz w:val="32"/>
      <w:szCs w:val="20"/>
    </w:rPr>
  </w:style>
  <w:style w:type="character" w:styleId="1068">
    <w:name w:val="Char Char4"/>
    <w:next w:val="1068"/>
    <w:link w:val="931"/>
    <w:rPr>
      <w:rFonts w:ascii="宋体" w:hAnsi="宋体" w:eastAsia="黑体" w:cs="Arial"/>
      <w:b/>
      <w:sz w:val="28"/>
      <w:szCs w:val="32"/>
      <w:lang w:val="en-US" w:eastAsia="zh-CN" w:bidi="ar-SA"/>
    </w:rPr>
  </w:style>
  <w:style w:type="character" w:styleId="1069">
    <w:name w:val="Heading 3 Char1"/>
    <w:next w:val="1069"/>
    <w:link w:val="931"/>
    <w:rPr>
      <w:rFonts w:ascii="Calibri" w:hAnsi="Calibri" w:eastAsia="宋体" w:cs="Times New Roman"/>
      <w:b/>
      <w:bCs/>
      <w:sz w:val="24"/>
      <w:szCs w:val="32"/>
      <w:lang w:val="en-US" w:eastAsia="zh-CN" w:bidi="ar-SA"/>
    </w:rPr>
  </w:style>
  <w:style w:type="character" w:styleId="1070">
    <w:name w:val="正文文本缩进 Char"/>
    <w:next w:val="1070"/>
    <w:link w:val="931"/>
    <w:rPr>
      <w:rFonts w:ascii="Calibri" w:hAnsi="Calibri" w:eastAsia="宋体" w:cs="Times New Roman"/>
      <w:sz w:val="24"/>
      <w:lang w:bidi="ar-SA"/>
    </w:rPr>
  </w:style>
  <w:style w:type="character" w:styleId="1071">
    <w:name w:val="正文文本缩进 Char1,正文小标题 Char1,正文文字4 Char1"/>
    <w:next w:val="1071"/>
    <w:link w:val="931"/>
    <w:rPr>
      <w:rFonts w:ascii="宋体" w:hAnsi="Tahoma" w:eastAsia="宋体" w:cs="Times New Roman"/>
      <w:sz w:val="24"/>
      <w:szCs w:val="24"/>
      <w:lang w:val="en-US" w:eastAsia="zh-CN" w:bidi="ar-SA"/>
    </w:rPr>
  </w:style>
  <w:style w:type="character" w:styleId="1072">
    <w:name w:val="超链接_0"/>
    <w:next w:val="1072"/>
    <w:link w:val="931"/>
    <w:uiPriority w:val="99"/>
    <w:rPr>
      <w:rFonts w:ascii="Calibri" w:hAnsi="Calibri" w:eastAsia="宋体" w:cs="Times New Roman"/>
      <w:color w:val="0000ff"/>
      <w:u w:val="single"/>
    </w:rPr>
  </w:style>
  <w:style w:type="character" w:styleId="1073">
    <w:name w:val="Document Map Char"/>
    <w:next w:val="1073"/>
    <w:link w:val="931"/>
    <w:rPr>
      <w:rFonts w:ascii="Calibri" w:hAnsi="Calibri" w:eastAsia="宋体" w:cs="Times New Roman"/>
      <w:sz w:val="21"/>
      <w:szCs w:val="24"/>
      <w:lang w:val="en-US" w:eastAsia="zh-CN" w:bidi="ar-SA"/>
    </w:rPr>
  </w:style>
  <w:style w:type="character" w:styleId="1074">
    <w:name w:val="明显引用 Char2"/>
    <w:next w:val="1074"/>
    <w:link w:val="931"/>
    <w:uiPriority w:val="30"/>
    <w:rPr>
      <w:rFonts w:ascii="Calibri" w:hAnsi="Calibri" w:eastAsia="宋体" w:cs="Times New Roman"/>
      <w:b/>
      <w:bCs/>
      <w:i/>
      <w:iCs/>
      <w:color w:val="4f81bd"/>
      <w:sz w:val="21"/>
      <w:szCs w:val="24"/>
    </w:rPr>
  </w:style>
  <w:style w:type="character" w:styleId="1075">
    <w:name w:val="ca-0"/>
    <w:next w:val="1075"/>
    <w:link w:val="931"/>
    <w:rPr>
      <w:rFonts w:ascii="Tahoma" w:hAnsi="Tahoma" w:eastAsia="宋体" w:cs="Times New Roman"/>
      <w:sz w:val="24"/>
      <w:szCs w:val="24"/>
      <w:lang w:val="en-US" w:eastAsia="zh-CN" w:bidi="ar-SA"/>
    </w:rPr>
  </w:style>
  <w:style w:type="character" w:styleId="1076">
    <w:name w:val="Heading 2 Char"/>
    <w:next w:val="1076"/>
    <w:link w:val="931"/>
    <w:rPr>
      <w:rFonts w:ascii="Arial" w:hAnsi="Arial" w:eastAsia="黑体" w:cs="Times New Roman"/>
      <w:b/>
      <w:bCs/>
      <w:sz w:val="32"/>
      <w:szCs w:val="32"/>
      <w:lang w:val="en-US" w:eastAsia="zh-CN" w:bidi="ar-SA"/>
    </w:rPr>
  </w:style>
  <w:style w:type="character" w:styleId="1077">
    <w:name w:val="Plain Text Char"/>
    <w:next w:val="1077"/>
    <w:link w:val="931"/>
    <w:rPr>
      <w:rFonts w:ascii="宋体" w:hAnsi="Courier New" w:eastAsia="宋体" w:cs="Times New Roman"/>
      <w:sz w:val="24"/>
      <w:lang w:bidi="ar-SA"/>
    </w:rPr>
  </w:style>
  <w:style w:type="character" w:styleId="1078">
    <w:name w:val="正文文本 Char2"/>
    <w:next w:val="1078"/>
    <w:link w:val="931"/>
    <w:uiPriority w:val="99"/>
    <w:semiHidden/>
    <w:rPr>
      <w:rFonts w:ascii="Calibri" w:hAnsi="Calibri" w:eastAsia="宋体" w:cs="Times New Roman"/>
    </w:rPr>
  </w:style>
  <w:style w:type="character" w:styleId="1079">
    <w:name w:val="Strong1"/>
    <w:next w:val="1079"/>
    <w:link w:val="931"/>
    <w:uiPriority w:val="22"/>
    <w:qFormat/>
    <w:rPr>
      <w:rFonts w:ascii="Tahoma" w:hAnsi="Tahoma" w:eastAsia="宋体" w:cs="Times New Roman"/>
      <w:b/>
      <w:bCs/>
      <w:sz w:val="24"/>
      <w:szCs w:val="24"/>
      <w:lang w:val="en-US" w:eastAsia="zh-CN" w:bidi="ar-SA"/>
    </w:rPr>
  </w:style>
  <w:style w:type="character" w:styleId="1080">
    <w:name w:val="Char Char20"/>
    <w:next w:val="1080"/>
    <w:link w:val="931"/>
    <w:rPr>
      <w:rFonts w:ascii="Times New Roman" w:hAnsi="Times New Roman" w:eastAsia="宋体" w:cs="Times New Roman"/>
      <w:b/>
      <w:bCs/>
      <w:sz w:val="24"/>
      <w:szCs w:val="32"/>
    </w:rPr>
  </w:style>
  <w:style w:type="character" w:styleId="1081">
    <w:name w:val="wen Char1"/>
    <w:next w:val="1081"/>
    <w:link w:val="1082"/>
    <w:rPr>
      <w:rFonts w:ascii="微软雅黑" w:hAnsi="微软雅黑" w:eastAsia="微软雅黑" w:cs="Times New Roman"/>
    </w:rPr>
  </w:style>
  <w:style w:type="paragraph" w:styleId="1082">
    <w:name w:val="wen"/>
    <w:basedOn w:val="931"/>
    <w:next w:val="1082"/>
    <w:link w:val="1081"/>
    <w:pPr>
      <w:ind w:firstLine="425"/>
      <w:spacing w:line="269" w:lineRule="auto"/>
    </w:pPr>
    <w:rPr>
      <w:rFonts w:ascii="微软雅黑" w:hAnsi="微软雅黑" w:eastAsia="微软雅黑"/>
    </w:rPr>
  </w:style>
  <w:style w:type="character" w:styleId="1083">
    <w:name w:val="para"/>
    <w:next w:val="1083"/>
    <w:link w:val="931"/>
    <w:rPr>
      <w:rFonts w:ascii="Tahoma" w:hAnsi="Tahoma" w:eastAsia="宋体" w:cs="Times New Roman"/>
      <w:sz w:val="24"/>
      <w:szCs w:val="24"/>
      <w:lang w:val="en-US" w:eastAsia="zh-CN" w:bidi="ar-SA"/>
    </w:rPr>
  </w:style>
  <w:style w:type="character" w:styleId="1084">
    <w:name w:val="icon-down"/>
    <w:next w:val="1084"/>
    <w:link w:val="931"/>
    <w:rPr>
      <w:rFonts w:ascii="宋体" w:hAnsi="宋体" w:eastAsia="宋体" w:cs="Times New Roman"/>
      <w:sz w:val="24"/>
      <w:szCs w:val="24"/>
      <w:lang w:val="en-US" w:eastAsia="zh-CN" w:bidi="ar-SA"/>
    </w:rPr>
  </w:style>
  <w:style w:type="character" w:styleId="1085">
    <w:name w:val="样式 标题 3 + (中文) 黑体 小四 非加粗 段前: 7.8 磅 段后: 0 磅 行距: 固定值 20 磅 Char"/>
    <w:next w:val="1085"/>
    <w:link w:val="931"/>
    <w:rPr>
      <w:rFonts w:ascii="黑体" w:hAnsi="宋体" w:eastAsia="黑体" w:cs="宋体"/>
      <w:b/>
      <w:bCs/>
      <w:sz w:val="24"/>
      <w:lang w:val="en-US" w:eastAsia="zh-CN" w:bidi="ar-SA"/>
    </w:rPr>
  </w:style>
  <w:style w:type="character" w:styleId="1086">
    <w:name w:val="引用 Char2"/>
    <w:next w:val="1086"/>
    <w:link w:val="931"/>
    <w:uiPriority w:val="29"/>
    <w:rPr>
      <w:rFonts w:ascii="Calibri" w:hAnsi="Calibri" w:eastAsia="宋体" w:cs="Times New Roman"/>
      <w:i/>
      <w:iCs/>
      <w:color w:val="000000"/>
      <w:sz w:val="21"/>
      <w:szCs w:val="24"/>
    </w:rPr>
  </w:style>
  <w:style w:type="character" w:styleId="1087">
    <w:name w:val="标题 Char_0"/>
    <w:next w:val="1087"/>
    <w:link w:val="1088"/>
    <w:rPr>
      <w:rFonts w:ascii="Calibri" w:hAnsi="Calibri" w:eastAsia="宋体" w:cs="Times New Roman"/>
      <w:szCs w:val="22"/>
    </w:rPr>
  </w:style>
  <w:style w:type="paragraph" w:styleId="1088">
    <w:name w:val="标题_0"/>
    <w:basedOn w:val="931"/>
    <w:next w:val="1088"/>
    <w:link w:val="1087"/>
    <w:qFormat/>
    <w:rPr>
      <w:rFonts w:ascii="Calibri" w:hAnsi="Calibri"/>
      <w:szCs w:val="22"/>
    </w:rPr>
  </w:style>
  <w:style w:type="character" w:styleId="1089">
    <w:name w:val="z-窗体底端 字符"/>
    <w:next w:val="1089"/>
    <w:link w:val="1090"/>
    <w:rPr>
      <w:rFonts w:ascii="Arial" w:hAnsi="Tahoma" w:eastAsia="宋体" w:cs="Times New Roman"/>
      <w:vanish/>
      <w:sz w:val="16"/>
    </w:rPr>
  </w:style>
  <w:style w:type="paragraph" w:styleId="1090">
    <w:name w:val="z-窗体底端"/>
    <w:basedOn w:val="931"/>
    <w:next w:val="931"/>
    <w:link w:val="1089"/>
    <w:uiPriority w:val="99"/>
    <w:unhideWhenUsed/>
    <w:pPr>
      <w:jc w:val="center"/>
      <w:pBdr>
        <w:top w:val="single" w:color="000000" w:sz="6" w:space="1"/>
      </w:pBdr>
    </w:pPr>
    <w:rPr>
      <w:rFonts w:ascii="Arial" w:hAnsi="Tahoma"/>
      <w:vanish/>
      <w:sz w:val="16"/>
    </w:rPr>
  </w:style>
  <w:style w:type="character" w:styleId="1091">
    <w:name w:val="正文文本 Char1,手改 Char1"/>
    <w:next w:val="1091"/>
    <w:link w:val="931"/>
    <w:rPr>
      <w:rFonts w:ascii="Calibri" w:hAnsi="Calibri" w:eastAsia="宋体" w:cs="Times New Roman"/>
      <w:sz w:val="21"/>
      <w:szCs w:val="22"/>
    </w:rPr>
  </w:style>
  <w:style w:type="character" w:styleId="1092">
    <w:name w:val="Keyboard"/>
    <w:next w:val="1092"/>
    <w:link w:val="931"/>
    <w:rPr>
      <w:rFonts w:ascii="Courier New" w:hAnsi="Courier New" w:eastAsia="宋体" w:cs="Times New Roman"/>
      <w:b/>
      <w:sz w:val="20"/>
    </w:rPr>
  </w:style>
  <w:style w:type="character" w:styleId="1093">
    <w:name w:val="正文文本 Char"/>
    <w:next w:val="1093"/>
    <w:link w:val="931"/>
    <w:rPr>
      <w:rFonts w:ascii="Tahoma" w:hAnsi="Tahoma" w:eastAsia="Times New Roman" w:cs="Times New Roman"/>
      <w:sz w:val="21"/>
      <w:szCs w:val="24"/>
      <w:lang w:val="en-US" w:eastAsia="zh-CN" w:bidi="ar-SA"/>
    </w:rPr>
  </w:style>
  <w:style w:type="character" w:styleId="1094">
    <w:name w:val="Heading 3 Char"/>
    <w:next w:val="1094"/>
    <w:link w:val="931"/>
    <w:rPr>
      <w:rFonts w:ascii="Calibri" w:hAnsi="Calibri" w:eastAsia="宋体" w:cs="Times New Roman"/>
      <w:b/>
      <w:bCs/>
      <w:sz w:val="32"/>
      <w:szCs w:val="32"/>
    </w:rPr>
  </w:style>
  <w:style w:type="character" w:styleId="1095">
    <w:name w:val=" Char Char7"/>
    <w:next w:val="1095"/>
    <w:link w:val="931"/>
    <w:rPr>
      <w:rFonts w:ascii="Times New Roman" w:hAnsi="Times New Roman" w:eastAsia="宋体" w:cs="Times New Roman"/>
      <w:sz w:val="24"/>
      <w:szCs w:val="24"/>
    </w:rPr>
  </w:style>
  <w:style w:type="character" w:styleId="1096">
    <w:name w:val="正文首行缩进2字 Char"/>
    <w:next w:val="1096"/>
    <w:link w:val="1097"/>
    <w:rPr>
      <w:rFonts w:ascii="Calibri" w:hAnsi="Calibri" w:eastAsia="楷体_GB2312" w:cs="Times New Roman"/>
      <w:sz w:val="24"/>
    </w:rPr>
  </w:style>
  <w:style w:type="paragraph" w:styleId="1097">
    <w:name w:val="正文首行缩进2字"/>
    <w:basedOn w:val="931"/>
    <w:next w:val="1097"/>
    <w:link w:val="1096"/>
    <w:pPr>
      <w:ind w:firstLine="540"/>
      <w:spacing w:line="288" w:lineRule="auto"/>
    </w:pPr>
    <w:rPr>
      <w:rFonts w:ascii="Calibri" w:hAnsi="Calibri" w:eastAsia="楷体_GB2312"/>
      <w:sz w:val="24"/>
    </w:rPr>
  </w:style>
  <w:style w:type="character" w:styleId="1098">
    <w:name w:val="04 标题4 Char"/>
    <w:next w:val="1098"/>
    <w:link w:val="1099"/>
    <w:rPr>
      <w:rFonts w:ascii="宋体" w:hAnsi="宋体" w:eastAsia="黑体" w:cs="Times New Roman"/>
      <w:szCs w:val="32"/>
    </w:rPr>
  </w:style>
  <w:style w:type="paragraph" w:styleId="1099">
    <w:name w:val="04 标题4"/>
    <w:basedOn w:val="931"/>
    <w:next w:val="1099"/>
    <w:link w:val="1098"/>
    <w:qFormat/>
    <w:pPr>
      <w:ind w:firstLine="420"/>
      <w:keepNext/>
      <w:spacing w:after="120" w:line="360" w:lineRule="auto"/>
      <w:widowControl/>
      <w:outlineLvl w:val="3"/>
    </w:pPr>
    <w:rPr>
      <w:rFonts w:ascii="宋体" w:hAnsi="宋体" w:eastAsia="黑体"/>
      <w:szCs w:val="32"/>
    </w:rPr>
  </w:style>
  <w:style w:type="character" w:styleId="1100">
    <w:name w:val="Char Char24"/>
    <w:next w:val="1100"/>
    <w:link w:val="931"/>
    <w:rPr>
      <w:rFonts w:ascii="Calibri" w:hAnsi="Calibri" w:eastAsia="宋体" w:cs="Times New Roman"/>
      <w:b/>
      <w:bCs/>
      <w:sz w:val="32"/>
      <w:szCs w:val="44"/>
      <w:lang w:val="en-US" w:eastAsia="zh-CN" w:bidi="ar-SA"/>
    </w:rPr>
  </w:style>
  <w:style w:type="character" w:styleId="1101">
    <w:name w:val="textcontents"/>
    <w:next w:val="1101"/>
    <w:link w:val="931"/>
    <w:rPr>
      <w:rFonts w:ascii="Times New Roman" w:hAnsi="Times New Roman" w:eastAsia="宋体" w:cs="Times New Roman"/>
    </w:rPr>
  </w:style>
  <w:style w:type="character" w:styleId="1102">
    <w:name w:val="CODE"/>
    <w:next w:val="1102"/>
    <w:link w:val="931"/>
    <w:rPr>
      <w:rFonts w:ascii="Courier New" w:hAnsi="Courier New" w:eastAsia="宋体" w:cs="Times New Roman"/>
      <w:sz w:val="20"/>
    </w:rPr>
  </w:style>
  <w:style w:type="character" w:styleId="1103">
    <w:name w:val="日期 Char2"/>
    <w:next w:val="1103"/>
    <w:link w:val="931"/>
    <w:rPr>
      <w:rFonts w:ascii="Calibri" w:hAnsi="Calibri" w:eastAsia="宋体" w:cs="Times New Roman"/>
    </w:rPr>
  </w:style>
  <w:style w:type="character" w:styleId="1104">
    <w:name w:val=" Char Char9"/>
    <w:next w:val="1104"/>
    <w:link w:val="931"/>
    <w:rPr>
      <w:rFonts w:ascii="Calibri" w:hAnsi="Calibri" w:eastAsia="宋体" w:cs="Times New Roman"/>
      <w:sz w:val="18"/>
      <w:szCs w:val="18"/>
    </w:rPr>
  </w:style>
  <w:style w:type="character" w:styleId="1105">
    <w:name w:val="icon-play"/>
    <w:next w:val="1105"/>
    <w:link w:val="931"/>
    <w:rPr>
      <w:rFonts w:ascii="宋体" w:hAnsi="宋体" w:eastAsia="宋体" w:cs="Times New Roman"/>
      <w:sz w:val="24"/>
      <w:szCs w:val="24"/>
      <w:lang w:val="en-US" w:eastAsia="zh-CN" w:bidi="ar-SA"/>
    </w:rPr>
  </w:style>
  <w:style w:type="character" w:styleId="1106">
    <w:name w:val=" Char Char8"/>
    <w:next w:val="1106"/>
    <w:link w:val="931"/>
    <w:rPr>
      <w:rFonts w:ascii="Calibri" w:hAnsi="Calibri" w:eastAsia="宋体" w:cs="Times New Roman"/>
      <w:sz w:val="18"/>
      <w:szCs w:val="18"/>
    </w:rPr>
  </w:style>
  <w:style w:type="character" w:styleId="1107">
    <w:name w:val="03 小标 Char"/>
    <w:next w:val="1107"/>
    <w:link w:val="1108"/>
    <w:rPr>
      <w:rFonts w:ascii="Tahoma" w:hAnsi="Tahoma" w:eastAsia="宋体" w:cs="Times New Roman"/>
      <w:sz w:val="22"/>
    </w:rPr>
  </w:style>
  <w:style w:type="paragraph" w:styleId="1108">
    <w:name w:val="03 小标"/>
    <w:basedOn w:val="934"/>
    <w:next w:val="1108"/>
    <w:link w:val="1107"/>
    <w:qFormat/>
    <w:pPr>
      <w:jc w:val="both"/>
      <w:spacing w:before="260" w:after="260" w:line="416" w:lineRule="auto"/>
    </w:pPr>
    <w:rPr>
      <w:rFonts w:ascii="Tahoma" w:hAnsi="Tahoma" w:eastAsia="宋体"/>
      <w:b w:val="0"/>
      <w:bCs/>
      <w:sz w:val="22"/>
      <w:szCs w:val="32"/>
    </w:rPr>
  </w:style>
  <w:style w:type="character" w:styleId="1109">
    <w:name w:val="del1"/>
    <w:next w:val="1109"/>
    <w:link w:val="931"/>
    <w:rPr>
      <w:rFonts w:ascii="宋体" w:hAnsi="宋体" w:eastAsia="宋体" w:cs="Times New Roman"/>
      <w:vanish/>
      <w:color w:val="666666"/>
      <w:sz w:val="18"/>
      <w:szCs w:val="18"/>
      <w:u w:val="single"/>
      <w:lang w:val="en-US" w:eastAsia="zh-CN" w:bidi="ar-SA"/>
    </w:rPr>
  </w:style>
  <w:style w:type="character" w:styleId="1110">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110"/>
    <w:link w:val="931"/>
    <w:rPr>
      <w:rFonts w:ascii="宋体" w:hAnsi="Courier New" w:eastAsia="楷体_GB2312" w:cs="Times New Roman"/>
      <w:sz w:val="26"/>
      <w:lang w:val="en-US" w:eastAsia="zh-CN" w:bidi="ar-SA"/>
    </w:rPr>
  </w:style>
  <w:style w:type="character" w:styleId="1111">
    <w:name w:val="Char Char3"/>
    <w:next w:val="1111"/>
    <w:link w:val="931"/>
    <w:rPr>
      <w:rFonts w:ascii="黑体" w:hAnsi="宋体" w:eastAsia="黑体" w:cs="Arial"/>
      <w:b/>
      <w:bCs/>
      <w:sz w:val="24"/>
      <w:szCs w:val="24"/>
      <w:lang w:val="en-US" w:eastAsia="zh-CN" w:bidi="ar-SA"/>
    </w:rPr>
  </w:style>
  <w:style w:type="character" w:styleId="1112">
    <w:name w:val="s1"/>
    <w:next w:val="1112"/>
    <w:link w:val="931"/>
    <w:rPr>
      <w:rFonts w:ascii="Tahoma" w:hAnsi="Tahoma" w:eastAsia="宋体" w:cs="Times New Roman"/>
      <w:sz w:val="24"/>
      <w:szCs w:val="24"/>
      <w:lang w:val="en-US" w:eastAsia="zh-CN" w:bidi="ar-SA"/>
    </w:rPr>
  </w:style>
  <w:style w:type="character" w:styleId="1113">
    <w:name w:val="style141"/>
    <w:next w:val="1113"/>
    <w:link w:val="931"/>
    <w:rPr>
      <w:rFonts w:hint="eastAsia" w:ascii="宋体" w:hAnsi="宋体" w:eastAsia="宋体" w:cs="Times New Roman"/>
    </w:rPr>
  </w:style>
  <w:style w:type="character" w:styleId="1114">
    <w:name w:val="表格 Char Char"/>
    <w:next w:val="1114"/>
    <w:link w:val="1115"/>
    <w:rPr>
      <w:rFonts w:ascii="仿宋_GB2312" w:hAnsi="宋体" w:eastAsia="仿宋_GB2312" w:cs="Times New Roman"/>
      <w:szCs w:val="21"/>
    </w:rPr>
  </w:style>
  <w:style w:type="paragraph" w:styleId="1115">
    <w:name w:val="表格"/>
    <w:basedOn w:val="931"/>
    <w:next w:val="1115"/>
    <w:link w:val="1114"/>
    <w:pPr>
      <w:spacing w:after="120"/>
      <w:framePr w:hSpace="180" w:wrap="around" w:vAnchor="page" w:hAnchor="margin" w:y="2377"/>
    </w:pPr>
    <w:rPr>
      <w:rFonts w:ascii="仿宋_GB2312" w:hAnsi="宋体" w:eastAsia="仿宋_GB2312"/>
      <w:szCs w:val="21"/>
    </w:rPr>
  </w:style>
  <w:style w:type="character" w:styleId="1116">
    <w:name w:val="批注文字 Char"/>
    <w:next w:val="1116"/>
    <w:link w:val="931"/>
    <w:rPr>
      <w:rFonts w:ascii="宋体" w:hAnsi="Calibri" w:eastAsia="宋体" w:cs="Times New Roman"/>
      <w:sz w:val="28"/>
      <w:lang w:val="en-US" w:eastAsia="zh-CN" w:bidi="ar-SA"/>
    </w:rPr>
  </w:style>
  <w:style w:type="character" w:styleId="1117">
    <w:name w:val="Char Char26"/>
    <w:next w:val="1117"/>
    <w:link w:val="931"/>
    <w:rPr>
      <w:rFonts w:ascii="宋体" w:hAnsi="Arial" w:eastAsia="宋体" w:cs="Arial"/>
      <w:b/>
      <w:sz w:val="24"/>
      <w:szCs w:val="44"/>
      <w:lang w:val="en-US" w:eastAsia="zh-CN" w:bidi="ar-SA"/>
    </w:rPr>
  </w:style>
  <w:style w:type="character" w:styleId="1118">
    <w:name w:val="批注框文本 Char1"/>
    <w:next w:val="1118"/>
    <w:link w:val="931"/>
    <w:rPr>
      <w:rFonts w:ascii="Calibri" w:hAnsi="Calibri" w:eastAsia="宋体" w:cs="Times New Roman"/>
      <w:sz w:val="18"/>
      <w:szCs w:val="18"/>
    </w:rPr>
  </w:style>
  <w:style w:type="character" w:styleId="1119">
    <w:name w:val="样式 Char"/>
    <w:next w:val="1119"/>
    <w:link w:val="1120"/>
    <w:rPr>
      <w:rFonts w:ascii="宋体" w:hAnsi="宋体" w:eastAsia="宋体" w:cs="宋体"/>
      <w:sz w:val="24"/>
      <w:szCs w:val="24"/>
      <w:lang w:val="en-US" w:eastAsia="zh-CN" w:bidi="ar-SA"/>
    </w:rPr>
  </w:style>
  <w:style w:type="paragraph" w:styleId="1120">
    <w:name w:val="样式"/>
    <w:next w:val="1120"/>
    <w:link w:val="1119"/>
    <w:pPr>
      <w:widowControl w:val="off"/>
    </w:pPr>
    <w:rPr>
      <w:rFonts w:ascii="宋体" w:hAnsi="宋体" w:cs="宋体"/>
      <w:sz w:val="24"/>
      <w:szCs w:val="24"/>
      <w:lang w:val="en-US" w:eastAsia="zh-CN" w:bidi="ar-SA"/>
    </w:rPr>
  </w:style>
  <w:style w:type="character" w:styleId="1121">
    <w:name w:val="style4 style24"/>
    <w:next w:val="1121"/>
    <w:link w:val="931"/>
    <w:rPr>
      <w:rFonts w:ascii="Tahoma" w:hAnsi="Tahoma" w:eastAsia="宋体" w:cs="Times New Roman"/>
      <w:sz w:val="24"/>
      <w:szCs w:val="24"/>
      <w:lang w:val="en-US" w:eastAsia="zh-CN" w:bidi="ar-SA"/>
    </w:rPr>
  </w:style>
  <w:style w:type="character" w:styleId="1122">
    <w:name w:val="明显引用 字符"/>
    <w:next w:val="1122"/>
    <w:link w:val="1123"/>
    <w:rPr>
      <w:rFonts w:ascii="Calibri" w:hAnsi="Calibri" w:eastAsia="宋体" w:cs="Times New Roman"/>
      <w:b/>
      <w:bCs/>
      <w:i/>
      <w:iCs/>
      <w:color w:val="4f81bd"/>
      <w:sz w:val="24"/>
    </w:rPr>
  </w:style>
  <w:style w:type="paragraph" w:styleId="1123">
    <w:name w:val="明显引用"/>
    <w:basedOn w:val="931"/>
    <w:next w:val="931"/>
    <w:link w:val="1122"/>
    <w:uiPriority w:val="99"/>
    <w:qFormat/>
    <w:pPr>
      <w:ind w:left="936" w:right="936"/>
      <w:spacing w:before="200" w:after="280"/>
      <w:pBdr>
        <w:bottom w:val="single" w:color="4F81BD" w:sz="4" w:space="4"/>
      </w:pBdr>
    </w:pPr>
    <w:rPr>
      <w:rFonts w:ascii="Calibri" w:hAnsi="Calibri"/>
      <w:b/>
      <w:bCs/>
      <w:i/>
      <w:iCs/>
      <w:color w:val="4f81bd"/>
      <w:sz w:val="24"/>
    </w:rPr>
  </w:style>
  <w:style w:type="character" w:styleId="1124">
    <w:name w:val="content1"/>
    <w:next w:val="1124"/>
    <w:link w:val="931"/>
    <w:rPr>
      <w:rFonts w:ascii="Tahoma" w:hAnsi="Tahoma" w:eastAsia="宋体" w:cs="Tahoma"/>
      <w:sz w:val="21"/>
      <w:szCs w:val="21"/>
    </w:rPr>
  </w:style>
  <w:style w:type="character" w:styleId="1125">
    <w:name w:val="表格正文 Char"/>
    <w:next w:val="1125"/>
    <w:link w:val="1126"/>
    <w:rPr>
      <w:rFonts w:ascii="Calibri" w:hAnsi="Calibri" w:eastAsia="宋体" w:cs="Times New Roman"/>
      <w:sz w:val="24"/>
    </w:rPr>
  </w:style>
  <w:style w:type="paragraph" w:styleId="1126">
    <w:name w:val="表格正文"/>
    <w:basedOn w:val="931"/>
    <w:next w:val="1127"/>
    <w:link w:val="1125"/>
    <w:pPr>
      <w:jc w:val="left"/>
      <w:spacing w:line="300" w:lineRule="auto"/>
    </w:pPr>
    <w:rPr>
      <w:rFonts w:ascii="Calibri" w:hAnsi="Calibri"/>
      <w:sz w:val="24"/>
    </w:rPr>
  </w:style>
  <w:style w:type="paragraph" w:styleId="1127">
    <w:name w:val="此正文"/>
    <w:basedOn w:val="931"/>
    <w:next w:val="1127"/>
    <w:link w:val="931"/>
    <w:pPr>
      <w:ind w:firstLine="200"/>
      <w:spacing w:line="360" w:lineRule="auto"/>
    </w:pPr>
    <w:rPr>
      <w:sz w:val="24"/>
    </w:rPr>
  </w:style>
  <w:style w:type="character" w:styleId="1128">
    <w:name w:val="fc01294d3e-4153-482a-aea1-4b54892b7913-1"/>
    <w:next w:val="1128"/>
    <w:link w:val="931"/>
    <w:rPr>
      <w:rFonts w:ascii="Tahoma" w:hAnsi="Tahoma" w:eastAsia="宋体" w:cs="Times New Roman"/>
      <w:sz w:val="24"/>
      <w:szCs w:val="24"/>
      <w:lang w:val="en-US" w:eastAsia="zh-CN" w:bidi="ar-SA"/>
    </w:rPr>
  </w:style>
  <w:style w:type="character" w:styleId="1129">
    <w:name w:val="param-name"/>
    <w:next w:val="1129"/>
    <w:link w:val="931"/>
    <w:rPr>
      <w:rFonts w:ascii="Tahoma" w:hAnsi="Tahoma" w:eastAsia="宋体" w:cs="Times New Roman"/>
      <w:sz w:val="24"/>
      <w:szCs w:val="24"/>
      <w:lang w:val="en-US" w:eastAsia="zh-CN" w:bidi="ar-SA"/>
    </w:rPr>
  </w:style>
  <w:style w:type="character" w:styleId="1130">
    <w:name w:val="icon-doc"/>
    <w:next w:val="1130"/>
    <w:link w:val="931"/>
    <w:rPr>
      <w:rFonts w:ascii="宋体" w:hAnsi="宋体" w:eastAsia="宋体" w:cs="Times New Roman"/>
      <w:sz w:val="24"/>
      <w:szCs w:val="24"/>
      <w:lang w:val="en-US" w:eastAsia="zh-CN" w:bidi="ar-SA"/>
    </w:rPr>
  </w:style>
  <w:style w:type="character" w:styleId="1131">
    <w:name w:val="z-窗体顶端 字符"/>
    <w:next w:val="1131"/>
    <w:link w:val="1132"/>
    <w:rPr>
      <w:rFonts w:ascii="Arial" w:hAnsi="Tahoma" w:eastAsia="宋体" w:cs="Times New Roman"/>
      <w:vanish/>
      <w:sz w:val="16"/>
    </w:rPr>
  </w:style>
  <w:style w:type="paragraph" w:styleId="1132">
    <w:name w:val="z-窗体顶端"/>
    <w:basedOn w:val="931"/>
    <w:next w:val="931"/>
    <w:link w:val="1131"/>
    <w:uiPriority w:val="99"/>
    <w:unhideWhenUsed/>
    <w:pPr>
      <w:jc w:val="center"/>
      <w:pBdr>
        <w:bottom w:val="single" w:color="000000" w:sz="6" w:space="1"/>
      </w:pBdr>
    </w:pPr>
    <w:rPr>
      <w:rFonts w:ascii="Arial" w:hAnsi="Tahoma"/>
      <w:vanish/>
      <w:sz w:val="16"/>
    </w:rPr>
  </w:style>
  <w:style w:type="character" w:styleId="1133">
    <w:name w:val="正文缩进 Char,二 Char,四号2 Char,四号3 Char,标题43 Char,正文对齐 Char,正文文字首行缩进 Char,正文非缩进3 Char,表正文 Char1,特点 Char,ind:txt Char,identication Char,特点标题 Char,正文（段落文字） Char,Justified Char,plain paragraph Char,pp Char,Block text Char,t Char,BODY TEXT Char,text Char,sp Char"/>
    <w:next w:val="1133"/>
    <w:link w:val="931"/>
    <w:qFormat/>
    <w:rPr>
      <w:rFonts w:ascii="Calibri" w:hAnsi="Calibri" w:eastAsia="楷体_GB2312" w:cs="Times New Roman"/>
      <w:sz w:val="24"/>
      <w:lang w:bidi="ar-SA"/>
    </w:rPr>
  </w:style>
  <w:style w:type="character" w:styleId="1134">
    <w:name w:val="Date Char"/>
    <w:next w:val="1134"/>
    <w:link w:val="931"/>
    <w:rPr>
      <w:rFonts w:ascii="Calibri" w:hAnsi="Calibri" w:eastAsia="宋体" w:cs="Times New Roman"/>
      <w:sz w:val="21"/>
      <w:szCs w:val="24"/>
      <w:lang w:val="en-US" w:eastAsia="zh-CN" w:bidi="ar-SA"/>
    </w:rPr>
  </w:style>
  <w:style w:type="character" w:styleId="1135">
    <w:name w:val="style181"/>
    <w:next w:val="1135"/>
    <w:link w:val="931"/>
    <w:rPr>
      <w:rFonts w:ascii="Calibri" w:hAnsi="Calibri" w:eastAsia="宋体" w:cs="Times New Roman"/>
      <w:sz w:val="18"/>
      <w:szCs w:val="18"/>
    </w:rPr>
  </w:style>
  <w:style w:type="character" w:styleId="1136">
    <w:name w:val="ca-1"/>
    <w:next w:val="1136"/>
    <w:link w:val="931"/>
    <w:rPr>
      <w:rFonts w:ascii="Tahoma" w:hAnsi="Tahoma" w:eastAsia="宋体" w:cs="Times New Roman"/>
      <w:sz w:val="24"/>
      <w:szCs w:val="24"/>
      <w:lang w:val="en-US" w:eastAsia="zh-CN" w:bidi="ar-SA"/>
    </w:rPr>
  </w:style>
  <w:style w:type="character" w:styleId="1137">
    <w:name w:val="书籍标题"/>
    <w:next w:val="1137"/>
    <w:link w:val="931"/>
    <w:qFormat/>
    <w:rPr>
      <w:rFonts w:ascii="Calibri" w:hAnsi="Calibri" w:eastAsia="宋体" w:cs="Times New Roman"/>
      <w:b/>
      <w:bCs/>
      <w:smallCaps/>
      <w:spacing w:val="5"/>
    </w:rPr>
  </w:style>
  <w:style w:type="character" w:styleId="1138">
    <w:name w:val="批注主题 Char1"/>
    <w:next w:val="1138"/>
    <w:link w:val="931"/>
    <w:rPr>
      <w:rFonts w:ascii="Calibri" w:hAnsi="Calibri" w:eastAsia="宋体" w:cs="Times New Roman"/>
      <w:b/>
      <w:bCs/>
      <w:sz w:val="21"/>
      <w:szCs w:val="22"/>
    </w:rPr>
  </w:style>
  <w:style w:type="character" w:styleId="1139">
    <w:name w:val="fcc182633d-d73f-4ad0-85fb-0a229eb6ca9a-1"/>
    <w:next w:val="1139"/>
    <w:link w:val="931"/>
    <w:rPr>
      <w:rFonts w:ascii="Calibri" w:hAnsi="Calibri" w:eastAsia="宋体" w:cs="Times New Roman"/>
    </w:rPr>
  </w:style>
  <w:style w:type="character" w:styleId="1140">
    <w:name w:val="纯文本 Char,普通文字 Char"/>
    <w:next w:val="1140"/>
    <w:link w:val="931"/>
    <w:rPr>
      <w:rFonts w:ascii="宋体" w:hAnsi="Courier New" w:eastAsia="楷体_GB2312" w:cs="Times New Roman"/>
      <w:sz w:val="28"/>
      <w:lang w:val="en-US" w:eastAsia="zh-CN" w:bidi="ar-SA"/>
    </w:rPr>
  </w:style>
  <w:style w:type="character" w:styleId="1141">
    <w:name w:val="批注文字 Char Char"/>
    <w:next w:val="1141"/>
    <w:link w:val="931"/>
    <w:rPr>
      <w:rFonts w:hint="eastAsia" w:ascii="宋体" w:hAnsi="Times New Roman" w:eastAsia="宋体" w:cs="Times New Roman"/>
      <w:sz w:val="28"/>
      <w:szCs w:val="20"/>
    </w:rPr>
  </w:style>
  <w:style w:type="character" w:styleId="1142">
    <w:name w:val="Char Char23"/>
    <w:next w:val="1142"/>
    <w:link w:val="931"/>
    <w:rPr>
      <w:rFonts w:ascii="Calibri" w:hAnsi="Calibri" w:eastAsia="宋体" w:cs="Times New Roman"/>
      <w:b/>
      <w:bCs/>
      <w:sz w:val="32"/>
      <w:szCs w:val="44"/>
      <w:lang w:val="en-US" w:eastAsia="zh-CN" w:bidi="ar-SA"/>
    </w:rPr>
  </w:style>
  <w:style w:type="character" w:styleId="1143">
    <w:name w:val="Footnote Text Char"/>
    <w:next w:val="1143"/>
    <w:link w:val="931"/>
    <w:rPr>
      <w:rFonts w:ascii="Calibri" w:hAnsi="Calibri" w:eastAsia="宋体" w:cs="Times New Roman"/>
      <w:sz w:val="18"/>
      <w:lang w:val="en-US" w:eastAsia="zh-CN" w:bidi="ar-SA"/>
    </w:rPr>
  </w:style>
  <w:style w:type="character" w:styleId="1144">
    <w:name w:val="文档结构图 Char2"/>
    <w:next w:val="1144"/>
    <w:link w:val="931"/>
    <w:rPr>
      <w:rFonts w:hint="eastAsia" w:ascii="宋体" w:hAnsi="Calibri" w:eastAsia="宋体" w:cs="Times New Roman"/>
      <w:sz w:val="18"/>
      <w:szCs w:val="18"/>
    </w:rPr>
  </w:style>
  <w:style w:type="character" w:styleId="1145">
    <w:name w:val="size31"/>
    <w:next w:val="1145"/>
    <w:link w:val="931"/>
    <w:rPr>
      <w:rFonts w:ascii="Arial" w:hAnsi="Arial" w:eastAsia="宋体" w:cs="Arial"/>
      <w:b/>
      <w:bCs/>
      <w:color w:val="2d2d2d"/>
      <w:sz w:val="18"/>
      <w:szCs w:val="18"/>
      <w:lang w:val="en-US" w:eastAsia="en-US" w:bidi="ar-SA"/>
    </w:rPr>
  </w:style>
  <w:style w:type="character" w:styleId="1146">
    <w:name w:val="Char Char91"/>
    <w:next w:val="1146"/>
    <w:link w:val="931"/>
    <w:rPr>
      <w:rFonts w:ascii="Calibri" w:hAnsi="Calibri" w:eastAsia="宋体" w:cs="Times New Roman"/>
      <w:b/>
      <w:bCs/>
      <w:sz w:val="32"/>
      <w:szCs w:val="44"/>
      <w:lang w:val="en-US" w:eastAsia="zh-CN" w:bidi="ar-SA"/>
    </w:rPr>
  </w:style>
  <w:style w:type="character" w:styleId="1147">
    <w:name w:val="标题 Char2"/>
    <w:next w:val="1147"/>
    <w:link w:val="931"/>
    <w:rPr>
      <w:rFonts w:ascii="Cambria" w:hAnsi="Cambria" w:eastAsia="宋体" w:cs="Times New Roman"/>
      <w:b/>
      <w:bCs/>
      <w:sz w:val="32"/>
      <w:szCs w:val="32"/>
    </w:rPr>
  </w:style>
  <w:style w:type="character" w:styleId="1148">
    <w:name w:val="Char Char6"/>
    <w:next w:val="1148"/>
    <w:link w:val="931"/>
    <w:rPr>
      <w:rFonts w:ascii="Calibri" w:hAnsi="Calibri" w:eastAsia="宋体" w:cs="Times New Roman"/>
      <w:b/>
      <w:bCs/>
      <w:sz w:val="32"/>
      <w:szCs w:val="44"/>
      <w:lang w:val="en-US" w:eastAsia="zh-CN" w:bidi="ar-SA"/>
    </w:rPr>
  </w:style>
  <w:style w:type="character" w:styleId="1149">
    <w:name w:val="Comment Subject Char"/>
    <w:next w:val="1149"/>
    <w:link w:val="931"/>
    <w:rPr>
      <w:rFonts w:ascii="Calibri" w:hAnsi="Calibri" w:eastAsia="宋体" w:cs="Times New Roman"/>
      <w:b/>
      <w:sz w:val="24"/>
      <w:lang w:bidi="ar-SA"/>
    </w:rPr>
  </w:style>
  <w:style w:type="character" w:styleId="1150">
    <w:name w:val="Normal"/>
    <w:next w:val="1150"/>
    <w:link w:val="931"/>
    <w:rPr>
      <w:rFonts w:ascii="Tahoma" w:hAnsi="Tahoma" w:eastAsia="宋体" w:cs="Times New Roman"/>
      <w:sz w:val="24"/>
      <w:szCs w:val="24"/>
      <w:lang w:val="en-US" w:eastAsia="zh-CN" w:bidi="ar-SA"/>
    </w:rPr>
  </w:style>
  <w:style w:type="character" w:styleId="1151">
    <w:name w:val="Comment"/>
    <w:next w:val="1151"/>
    <w:link w:val="931"/>
    <w:rPr>
      <w:rFonts w:ascii="Calibri" w:hAnsi="Calibri" w:eastAsia="宋体" w:cs="Times New Roman"/>
      <w:vanish/>
    </w:rPr>
  </w:style>
  <w:style w:type="character" w:styleId="1152">
    <w:name w:val="Char Char181"/>
    <w:next w:val="1152"/>
    <w:link w:val="931"/>
    <w:rPr>
      <w:rFonts w:ascii="Calibri" w:hAnsi="Calibri" w:eastAsia="宋体" w:cs="Times New Roman"/>
      <w:b/>
      <w:bCs/>
      <w:sz w:val="44"/>
      <w:szCs w:val="44"/>
    </w:rPr>
  </w:style>
  <w:style w:type="character" w:styleId="1153">
    <w:name w:val="批注文字 Char3"/>
    <w:next w:val="1153"/>
    <w:link w:val="931"/>
    <w:rPr>
      <w:rFonts w:ascii="Calibri" w:hAnsi="Calibri" w:eastAsia="宋体" w:cs="Times New Roman"/>
      <w:sz w:val="21"/>
      <w:szCs w:val="24"/>
    </w:rPr>
  </w:style>
  <w:style w:type="character" w:styleId="1154">
    <w:name w:val="para1"/>
    <w:next w:val="1154"/>
    <w:link w:val="931"/>
    <w:rPr>
      <w:rFonts w:ascii="Arial" w:hAnsi="Arial" w:eastAsia="宋体" w:cs="Arial"/>
      <w:sz w:val="18"/>
      <w:szCs w:val="18"/>
    </w:rPr>
  </w:style>
  <w:style w:type="character" w:styleId="1155">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155"/>
    <w:link w:val="931"/>
    <w:rPr>
      <w:rFonts w:ascii="Calibri" w:hAnsi="Calibri" w:eastAsia="楷体_GB2312" w:cs="Times New Roman"/>
      <w:sz w:val="24"/>
    </w:rPr>
  </w:style>
  <w:style w:type="character" w:styleId="1156">
    <w:name w:val="脚注文本 Char1"/>
    <w:next w:val="1156"/>
    <w:link w:val="931"/>
    <w:rPr>
      <w:rFonts w:ascii="Tahoma" w:hAnsi="Tahoma" w:eastAsia="宋体" w:cs="Times New Roman"/>
      <w:sz w:val="18"/>
      <w:szCs w:val="18"/>
      <w:lang w:val="en-US" w:eastAsia="zh-CN" w:bidi="ar-SA"/>
    </w:rPr>
  </w:style>
  <w:style w:type="character" w:styleId="1157">
    <w:name w:val="标题 Char1"/>
    <w:next w:val="1157"/>
    <w:link w:val="931"/>
    <w:uiPriority w:val="10"/>
    <w:rPr>
      <w:rFonts w:ascii="Cambria" w:hAnsi="Cambria" w:eastAsia="宋体" w:cs="Times New Roman"/>
      <w:b/>
      <w:bCs/>
      <w:sz w:val="32"/>
      <w:szCs w:val="32"/>
    </w:rPr>
  </w:style>
  <w:style w:type="character" w:styleId="1158">
    <w:name w:val="Body Text Indent 2 Char"/>
    <w:next w:val="1158"/>
    <w:link w:val="931"/>
    <w:rPr>
      <w:rFonts w:ascii="Calibri" w:hAnsi="Calibri" w:eastAsia="宋体" w:cs="Times New Roman"/>
      <w:sz w:val="21"/>
      <w:szCs w:val="24"/>
      <w:lang w:val="en-US" w:eastAsia="zh-CN" w:bidi="ar-SA"/>
    </w:rPr>
  </w:style>
  <w:style w:type="character" w:styleId="1159">
    <w:name w:val="05 标题5 Char"/>
    <w:next w:val="1159"/>
    <w:link w:val="1160"/>
    <w:rPr>
      <w:rFonts w:ascii="宋体" w:hAnsi="宋体" w:eastAsia="宋体" w:cs="Times New Roman"/>
      <w:b/>
      <w:szCs w:val="32"/>
    </w:rPr>
  </w:style>
  <w:style w:type="paragraph" w:styleId="1160">
    <w:name w:val="05 标题5"/>
    <w:basedOn w:val="931"/>
    <w:next w:val="1160"/>
    <w:link w:val="1159"/>
    <w:qFormat/>
    <w:pPr>
      <w:ind w:firstLine="422"/>
      <w:keepNext/>
      <w:spacing w:line="360" w:lineRule="auto"/>
      <w:widowControl/>
      <w:outlineLvl w:val="4"/>
    </w:pPr>
    <w:rPr>
      <w:rFonts w:ascii="宋体" w:hAnsi="宋体"/>
      <w:b/>
      <w:szCs w:val="32"/>
    </w:rPr>
  </w:style>
  <w:style w:type="character" w:styleId="1161">
    <w:name w:val="del"/>
    <w:next w:val="1161"/>
    <w:link w:val="931"/>
    <w:rPr>
      <w:rFonts w:ascii="宋体" w:hAnsi="宋体" w:eastAsia="宋体" w:cs="Times New Roman"/>
      <w:sz w:val="24"/>
      <w:szCs w:val="24"/>
      <w:lang w:val="en-US" w:eastAsia="zh-CN" w:bidi="ar-SA"/>
    </w:rPr>
  </w:style>
  <w:style w:type="character" w:styleId="1162">
    <w:name w:val="05 正文 Char"/>
    <w:next w:val="1162"/>
    <w:link w:val="1163"/>
    <w:rPr>
      <w:rFonts w:ascii="宋体" w:hAnsi="宋体" w:eastAsia="宋体" w:cs="Times New Roman"/>
      <w:szCs w:val="21"/>
    </w:rPr>
  </w:style>
  <w:style w:type="paragraph" w:styleId="1163">
    <w:name w:val="05 正文"/>
    <w:basedOn w:val="931"/>
    <w:next w:val="1163"/>
    <w:link w:val="1162"/>
    <w:pPr>
      <w:ind w:firstLine="420"/>
      <w:spacing w:line="360" w:lineRule="auto"/>
    </w:pPr>
    <w:rPr>
      <w:rFonts w:ascii="宋体" w:hAnsi="宋体"/>
      <w:szCs w:val="21"/>
    </w:rPr>
  </w:style>
  <w:style w:type="character" w:styleId="1164">
    <w:name w:val="明显引用 Char1"/>
    <w:next w:val="1164"/>
    <w:link w:val="931"/>
    <w:uiPriority w:val="30"/>
    <w:rPr>
      <w:rFonts w:ascii="Calibri" w:hAnsi="Calibri" w:eastAsia="宋体" w:cs="Times New Roman"/>
      <w:b/>
      <w:bCs/>
      <w:i/>
      <w:iCs/>
      <w:color w:val="4f81bd"/>
      <w:sz w:val="21"/>
      <w:szCs w:val="22"/>
    </w:rPr>
  </w:style>
  <w:style w:type="character" w:styleId="1165">
    <w:name w:val="Typewriter"/>
    <w:next w:val="1165"/>
    <w:link w:val="931"/>
    <w:rPr>
      <w:rFonts w:ascii="Courier New" w:hAnsi="Courier New" w:eastAsia="宋体" w:cs="Times New Roman"/>
      <w:sz w:val="20"/>
    </w:rPr>
  </w:style>
  <w:style w:type="character" w:styleId="1166">
    <w:name w:val="Heading 1 Char"/>
    <w:next w:val="1166"/>
    <w:link w:val="931"/>
    <w:rPr>
      <w:rFonts w:ascii="Calibri" w:hAnsi="Calibri" w:eastAsia="宋体" w:cs="Times New Roman"/>
      <w:b/>
      <w:bCs/>
      <w:sz w:val="32"/>
      <w:szCs w:val="44"/>
      <w:lang w:val="en-US" w:eastAsia="zh-CN" w:bidi="ar-SA"/>
    </w:rPr>
  </w:style>
  <w:style w:type="character" w:styleId="1167">
    <w:name w:val="Sample"/>
    <w:next w:val="1167"/>
    <w:link w:val="931"/>
    <w:rPr>
      <w:rFonts w:ascii="Courier New" w:hAnsi="Courier New" w:eastAsia="宋体" w:cs="Times New Roman"/>
    </w:rPr>
  </w:style>
  <w:style w:type="character" w:styleId="1168">
    <w:name w:val="引用 字符"/>
    <w:next w:val="1168"/>
    <w:link w:val="1169"/>
    <w:rPr>
      <w:rFonts w:ascii="Calibri" w:hAnsi="Calibri" w:eastAsia="宋体" w:cs="Times New Roman"/>
      <w:i/>
      <w:iCs/>
      <w:color w:val="000000"/>
      <w:sz w:val="24"/>
    </w:rPr>
  </w:style>
  <w:style w:type="paragraph" w:styleId="1169">
    <w:name w:val="引用"/>
    <w:basedOn w:val="931"/>
    <w:next w:val="931"/>
    <w:link w:val="1168"/>
    <w:uiPriority w:val="99"/>
    <w:qFormat/>
    <w:rPr>
      <w:rFonts w:ascii="Calibri" w:hAnsi="Calibri"/>
      <w:i/>
      <w:iCs/>
      <w:color w:val="000000"/>
      <w:sz w:val="24"/>
    </w:rPr>
  </w:style>
  <w:style w:type="character" w:styleId="1170">
    <w:name w:val="apple-converted-space"/>
    <w:next w:val="1170"/>
    <w:link w:val="931"/>
    <w:rPr>
      <w:rFonts w:ascii="Tahoma" w:hAnsi="Tahoma" w:eastAsia="宋体" w:cs="Times New Roman"/>
      <w:sz w:val="24"/>
      <w:szCs w:val="24"/>
      <w:lang w:val="en-US" w:eastAsia="zh-CN" w:bidi="ar-SA"/>
    </w:rPr>
  </w:style>
  <w:style w:type="character" w:styleId="1171">
    <w:name w:val="日期 Char1"/>
    <w:next w:val="1171"/>
    <w:link w:val="931"/>
    <w:rPr>
      <w:rFonts w:ascii="宋体" w:hAnsi="宋体" w:eastAsia="宋体" w:cs="Times New Roman"/>
      <w:sz w:val="21"/>
      <w:szCs w:val="24"/>
      <w:lang w:val="en-US" w:eastAsia="zh-CN" w:bidi="ar-SA"/>
    </w:rPr>
  </w:style>
  <w:style w:type="character" w:styleId="1172">
    <w:name w:val="ca-11"/>
    <w:next w:val="1172"/>
    <w:link w:val="931"/>
    <w:rPr>
      <w:rFonts w:hint="eastAsia" w:ascii="宋体" w:hAnsi="宋体" w:eastAsia="宋体" w:cs="Times New Roman"/>
      <w:sz w:val="24"/>
      <w:szCs w:val="24"/>
    </w:rPr>
  </w:style>
  <w:style w:type="character" w:styleId="1173">
    <w:name w:val="Char Char1"/>
    <w:next w:val="1173"/>
    <w:link w:val="931"/>
    <w:rPr>
      <w:rFonts w:ascii="黑体" w:hAnsi="Arial" w:eastAsia="黑体" w:cs="Arial"/>
      <w:b/>
      <w:bCs/>
      <w:sz w:val="32"/>
      <w:szCs w:val="32"/>
      <w:lang w:val="en-US" w:eastAsia="zh-CN" w:bidi="ar-SA"/>
    </w:rPr>
  </w:style>
  <w:style w:type="character" w:styleId="1174">
    <w:name w:val="Body Text Indent Char"/>
    <w:next w:val="1174"/>
    <w:link w:val="931"/>
    <w:rPr>
      <w:rFonts w:ascii="宋体" w:hAnsi="宋体" w:eastAsia="宋体" w:cs="Times New Roman"/>
      <w:sz w:val="21"/>
      <w:lang w:val="en-US" w:eastAsia="zh-CN" w:bidi="ar-SA"/>
    </w:rPr>
  </w:style>
  <w:style w:type="character" w:styleId="1175">
    <w:name w:val="arr"/>
    <w:next w:val="1175"/>
    <w:link w:val="931"/>
    <w:rPr>
      <w:rFonts w:ascii="宋体" w:hAnsi="宋体" w:eastAsia="宋体" w:cs="Times New Roman"/>
      <w:sz w:val="24"/>
      <w:szCs w:val="24"/>
      <w:lang w:val="en-US" w:eastAsia="zh-CN" w:bidi="ar-SA"/>
    </w:rPr>
  </w:style>
  <w:style w:type="character" w:styleId="1176">
    <w:name w:val="Char Char2"/>
    <w:next w:val="1176"/>
    <w:link w:val="931"/>
    <w:semiHidden/>
    <w:rPr>
      <w:rFonts w:ascii="Calibri" w:hAnsi="Calibri" w:eastAsia="宋体" w:cs="Times New Roman"/>
      <w:sz w:val="21"/>
      <w:szCs w:val="24"/>
      <w:lang w:val="en-US" w:eastAsia="zh-CN" w:bidi="ar-SA"/>
    </w:rPr>
  </w:style>
  <w:style w:type="character" w:styleId="1177">
    <w:name w:val="Char Char21"/>
    <w:next w:val="1177"/>
    <w:link w:val="931"/>
    <w:rPr>
      <w:rFonts w:ascii="Arial" w:hAnsi="Arial" w:eastAsia="黑体" w:cs="Times New Roman"/>
      <w:b/>
      <w:bCs/>
      <w:sz w:val="32"/>
      <w:szCs w:val="32"/>
    </w:rPr>
  </w:style>
  <w:style w:type="character" w:styleId="1178">
    <w:name w:val="02 标题 Char"/>
    <w:next w:val="1178"/>
    <w:link w:val="1179"/>
    <w:rPr>
      <w:rFonts w:ascii="宋体" w:hAnsi="宋体" w:eastAsia="宋体" w:cs="Times New Roman"/>
      <w:sz w:val="22"/>
    </w:rPr>
  </w:style>
  <w:style w:type="paragraph" w:styleId="1179">
    <w:name w:val="02 标题"/>
    <w:basedOn w:val="934"/>
    <w:next w:val="1179"/>
    <w:link w:val="1178"/>
    <w:qFormat/>
    <w:pPr>
      <w:jc w:val="center"/>
      <w:spacing w:before="260" w:after="260" w:line="416" w:lineRule="auto"/>
    </w:pPr>
    <w:rPr>
      <w:rFonts w:ascii="宋体" w:hAnsi="宋体" w:eastAsia="宋体"/>
      <w:b w:val="0"/>
      <w:bCs/>
      <w:sz w:val="22"/>
      <w:szCs w:val="32"/>
    </w:rPr>
  </w:style>
  <w:style w:type="character" w:styleId="1180">
    <w:name w:val="_正文段落 Char"/>
    <w:next w:val="1180"/>
    <w:link w:val="1181"/>
    <w:qFormat/>
    <w:rPr>
      <w:rFonts w:ascii="宋体" w:hAnsi="宋体" w:eastAsia="宋体" w:cs="Times New Roman"/>
      <w:sz w:val="24"/>
    </w:rPr>
  </w:style>
  <w:style w:type="paragraph" w:styleId="1181">
    <w:name w:val="_正文段落"/>
    <w:basedOn w:val="931"/>
    <w:next w:val="1181"/>
    <w:link w:val="1180"/>
    <w:qFormat/>
    <w:pPr>
      <w:ind w:firstLine="480"/>
      <w:spacing w:line="360" w:lineRule="auto"/>
    </w:pPr>
    <w:rPr>
      <w:rFonts w:ascii="宋体" w:hAnsi="宋体"/>
      <w:sz w:val="24"/>
    </w:rPr>
  </w:style>
  <w:style w:type="character" w:styleId="1182">
    <w:name w:val="引用 Char1"/>
    <w:next w:val="1182"/>
    <w:link w:val="931"/>
    <w:uiPriority w:val="29"/>
    <w:rPr>
      <w:rFonts w:ascii="Calibri" w:hAnsi="Calibri" w:eastAsia="宋体" w:cs="Times New Roman"/>
      <w:i/>
      <w:iCs/>
      <w:color w:val="000000"/>
      <w:sz w:val="21"/>
      <w:szCs w:val="22"/>
    </w:rPr>
  </w:style>
  <w:style w:type="character" w:styleId="1183">
    <w:name w:val="icon-game"/>
    <w:next w:val="1183"/>
    <w:link w:val="931"/>
    <w:rPr>
      <w:rFonts w:ascii="宋体" w:hAnsi="宋体" w:eastAsia="宋体" w:cs="Times New Roman"/>
      <w:sz w:val="24"/>
      <w:szCs w:val="24"/>
      <w:lang w:val="en-US" w:eastAsia="zh-CN" w:bidi="ar-SA"/>
    </w:rPr>
  </w:style>
  <w:style w:type="character" w:styleId="1184">
    <w:name w:val="标题 2 Char_0"/>
    <w:next w:val="1184"/>
    <w:link w:val="1185"/>
    <w:rPr>
      <w:rFonts w:ascii="Calibri" w:hAnsi="Calibri" w:eastAsia="宋体" w:cs="Times New Roman"/>
      <w:szCs w:val="22"/>
    </w:rPr>
  </w:style>
  <w:style w:type="paragraph" w:styleId="1185">
    <w:name w:val="标题 2_0"/>
    <w:basedOn w:val="931"/>
    <w:next w:val="1185"/>
    <w:link w:val="1184"/>
    <w:rPr>
      <w:rFonts w:ascii="Calibri" w:hAnsi="Calibri"/>
      <w:szCs w:val="22"/>
    </w:rPr>
  </w:style>
  <w:style w:type="character" w:styleId="1186">
    <w:name w:val="标题4 Char Char"/>
    <w:next w:val="1186"/>
    <w:link w:val="1187"/>
    <w:rPr>
      <w:rFonts w:ascii="Calibri" w:hAnsi="Calibri" w:eastAsia="宋体" w:cs="Times New Roman"/>
      <w:sz w:val="24"/>
    </w:rPr>
  </w:style>
  <w:style w:type="paragraph" w:styleId="1187">
    <w:name w:val="标题4"/>
    <w:basedOn w:val="933"/>
    <w:next w:val="977"/>
    <w:link w:val="1186"/>
    <w:pPr>
      <w:jc w:val="both"/>
      <w:spacing w:before="60" w:after="60" w:line="413" w:lineRule="auto"/>
    </w:pPr>
    <w:rPr>
      <w:rFonts w:eastAsia="宋体"/>
      <w:sz w:val="24"/>
    </w:rPr>
  </w:style>
  <w:style w:type="character" w:styleId="1188">
    <w:name w:val="明显参考"/>
    <w:next w:val="1188"/>
    <w:link w:val="931"/>
    <w:qFormat/>
    <w:rPr>
      <w:rFonts w:ascii="Calibri" w:hAnsi="Calibri" w:eastAsia="宋体" w:cs="Times New Roman"/>
      <w:b/>
      <w:bCs/>
      <w:smallCaps/>
      <w:color w:val="c0504d"/>
      <w:spacing w:val="5"/>
      <w:u w:val="single"/>
    </w:rPr>
  </w:style>
  <w:style w:type="character" w:styleId="1189">
    <w:name w:val="style221"/>
    <w:next w:val="1189"/>
    <w:link w:val="931"/>
    <w:rPr>
      <w:rFonts w:ascii="Calibri" w:hAnsi="Calibri" w:eastAsia="宋体" w:cs="Times New Roman"/>
      <w:b/>
      <w:bCs/>
      <w:color w:val="000099"/>
    </w:rPr>
  </w:style>
  <w:style w:type="character" w:styleId="1190">
    <w:name w:val="Comment Text Char1"/>
    <w:next w:val="1190"/>
    <w:link w:val="931"/>
    <w:rPr>
      <w:rFonts w:ascii="Calibri" w:hAnsi="Calibri" w:eastAsia="宋体" w:cs="Times New Roman"/>
      <w:sz w:val="24"/>
      <w:lang w:bidi="ar-SA"/>
    </w:rPr>
  </w:style>
  <w:style w:type="character" w:styleId="1191">
    <w:name w:val="Heading 4 Char"/>
    <w:next w:val="1191"/>
    <w:link w:val="931"/>
    <w:rPr>
      <w:rFonts w:ascii="Arial" w:hAnsi="Arial" w:eastAsia="宋体" w:cs="Times New Roman"/>
      <w:b/>
      <w:bCs/>
      <w:sz w:val="21"/>
      <w:szCs w:val="28"/>
      <w:lang w:val="en-US" w:eastAsia="zh-CN" w:bidi="ar-SA"/>
    </w:rPr>
  </w:style>
  <w:style w:type="character" w:styleId="1192">
    <w:name w:val="标题 1 Char1"/>
    <w:next w:val="1192"/>
    <w:link w:val="931"/>
    <w:rPr>
      <w:rFonts w:ascii="Calibri" w:hAnsi="Calibri" w:eastAsia="宋体" w:cs="Arial"/>
      <w:b/>
      <w:sz w:val="44"/>
      <w:szCs w:val="20"/>
    </w:rPr>
  </w:style>
  <w:style w:type="character" w:styleId="1193">
    <w:name w:val="批注文字 Char2"/>
    <w:next w:val="1193"/>
    <w:link w:val="931"/>
    <w:rPr>
      <w:rFonts w:ascii="Calibri" w:hAnsi="Calibri" w:eastAsia="宋体" w:cs="Times New Roman"/>
      <w:sz w:val="21"/>
      <w:szCs w:val="24"/>
    </w:rPr>
  </w:style>
  <w:style w:type="character" w:styleId="1194">
    <w:name w:val="明显强调"/>
    <w:next w:val="1194"/>
    <w:link w:val="931"/>
    <w:qFormat/>
    <w:rPr>
      <w:rFonts w:ascii="Calibri" w:hAnsi="Calibri" w:eastAsia="宋体" w:cs="Times New Roman"/>
      <w:b/>
      <w:bCs/>
      <w:i/>
      <w:iCs/>
      <w:color w:val="4f81bd"/>
    </w:rPr>
  </w:style>
  <w:style w:type="character" w:styleId="1195">
    <w:name w:val="Footer Char"/>
    <w:next w:val="1195"/>
    <w:link w:val="931"/>
    <w:rPr>
      <w:rFonts w:ascii="Calibri" w:hAnsi="Calibri" w:eastAsia="宋体" w:cs="Times New Roman"/>
      <w:sz w:val="18"/>
      <w:szCs w:val="18"/>
      <w:lang w:val="en-US" w:eastAsia="zh-CN" w:bidi="ar-SA"/>
    </w:rPr>
  </w:style>
  <w:style w:type="character" w:styleId="1196">
    <w:name w:val="不明显参考"/>
    <w:next w:val="1196"/>
    <w:link w:val="931"/>
    <w:qFormat/>
    <w:rPr>
      <w:rFonts w:ascii="Calibri" w:hAnsi="Calibri" w:eastAsia="宋体" w:cs="Times New Roman"/>
      <w:smallCaps/>
      <w:color w:val="c0504d"/>
      <w:u w:val="single"/>
    </w:rPr>
  </w:style>
  <w:style w:type="character" w:styleId="1197">
    <w:name w:val="批注框文本 Char2"/>
    <w:next w:val="1197"/>
    <w:link w:val="931"/>
    <w:uiPriority w:val="99"/>
    <w:semiHidden/>
    <w:rPr>
      <w:rFonts w:ascii="Calibri" w:hAnsi="Calibri" w:eastAsia="宋体" w:cs="Times New Roman"/>
      <w:sz w:val="18"/>
      <w:szCs w:val="18"/>
    </w:rPr>
  </w:style>
  <w:style w:type="character" w:styleId="1198">
    <w:name w:val="列表段落 字符"/>
    <w:next w:val="1198"/>
    <w:link w:val="1199"/>
    <w:rPr>
      <w:rFonts w:ascii="Calibri" w:hAnsi="Calibri" w:eastAsia="宋体" w:cs="Times New Roman"/>
    </w:rPr>
  </w:style>
  <w:style w:type="paragraph" w:styleId="1199">
    <w:name w:val="列表段落"/>
    <w:basedOn w:val="931"/>
    <w:next w:val="1199"/>
    <w:link w:val="1198"/>
    <w:uiPriority w:val="99"/>
    <w:qFormat/>
    <w:pPr>
      <w:ind w:firstLine="420"/>
    </w:pPr>
    <w:rPr>
      <w:rFonts w:ascii="Calibri" w:hAnsi="Calibri"/>
    </w:rPr>
  </w:style>
  <w:style w:type="character" w:styleId="1200">
    <w:name w:val="06正文 Char"/>
    <w:next w:val="1200"/>
    <w:link w:val="1201"/>
    <w:rPr>
      <w:rFonts w:ascii="宋体" w:hAnsi="宋体" w:eastAsia="宋体" w:cs="Times New Roman"/>
      <w:szCs w:val="21"/>
    </w:rPr>
  </w:style>
  <w:style w:type="paragraph" w:styleId="1201">
    <w:name w:val="06正文"/>
    <w:basedOn w:val="931"/>
    <w:next w:val="1201"/>
    <w:link w:val="1200"/>
    <w:qFormat/>
    <w:pPr>
      <w:ind w:firstLine="420"/>
      <w:spacing w:line="360" w:lineRule="auto"/>
      <w:widowControl/>
    </w:pPr>
    <w:rPr>
      <w:rFonts w:ascii="宋体" w:hAnsi="宋体"/>
      <w:szCs w:val="21"/>
    </w:rPr>
  </w:style>
  <w:style w:type="character" w:styleId="1202">
    <w:name w:val="批注主题 Char2"/>
    <w:next w:val="1202"/>
    <w:link w:val="931"/>
    <w:rPr>
      <w:rFonts w:ascii="Calibri" w:hAnsi="Calibri" w:eastAsia="宋体" w:cs="Times New Roman"/>
      <w:b/>
      <w:bCs/>
    </w:rPr>
  </w:style>
  <w:style w:type="character" w:styleId="1203">
    <w:name w:val="正文文本缩进 3 Char1"/>
    <w:next w:val="1203"/>
    <w:link w:val="931"/>
    <w:semiHidden/>
    <w:rPr>
      <w:rFonts w:ascii="Times New Roman" w:hAnsi="Times New Roman" w:eastAsia="宋体" w:cs="Times New Roman"/>
      <w:sz w:val="16"/>
      <w:szCs w:val="16"/>
      <w:lang w:val="en-US" w:eastAsia="zh-CN" w:bidi="ar-SA"/>
    </w:rPr>
  </w:style>
  <w:style w:type="character" w:styleId="1204">
    <w:name w:val="icon-read"/>
    <w:next w:val="1204"/>
    <w:link w:val="931"/>
    <w:rPr>
      <w:rFonts w:ascii="宋体" w:hAnsi="宋体" w:eastAsia="宋体" w:cs="Times New Roman"/>
      <w:sz w:val="24"/>
      <w:szCs w:val="24"/>
      <w:lang w:val="en-US" w:eastAsia="zh-CN" w:bidi="ar-SA"/>
    </w:rPr>
  </w:style>
  <w:style w:type="character" w:styleId="1205">
    <w:name w:val="无间隔 字符"/>
    <w:next w:val="1205"/>
    <w:link w:val="1206"/>
    <w:uiPriority w:val="1"/>
    <w:rPr>
      <w:rFonts w:ascii="Calibri" w:hAnsi="Calibri" w:eastAsia="宋体" w:cs="Times New Roman"/>
      <w:sz w:val="22"/>
      <w:szCs w:val="22"/>
      <w:lang w:val="en-US" w:eastAsia="zh-CN" w:bidi="ar-SA"/>
    </w:rPr>
  </w:style>
  <w:style w:type="paragraph" w:styleId="1206">
    <w:name w:val="无间隔"/>
    <w:next w:val="1206"/>
    <w:link w:val="1205"/>
    <w:uiPriority w:val="99"/>
    <w:qFormat/>
    <w:rPr>
      <w:sz w:val="22"/>
      <w:szCs w:val="22"/>
      <w:lang w:val="en-US" w:eastAsia="zh-CN" w:bidi="ar-SA"/>
    </w:rPr>
  </w:style>
  <w:style w:type="character" w:styleId="1207">
    <w:name w:val="批注文字 Char4"/>
    <w:next w:val="1207"/>
    <w:link w:val="931"/>
    <w:uiPriority w:val="99"/>
    <w:semiHidden/>
    <w:rPr>
      <w:rFonts w:ascii="Times New Roman" w:hAnsi="Times New Roman" w:eastAsia="宋体" w:cs="Times New Roman"/>
      <w:sz w:val="21"/>
      <w:szCs w:val="24"/>
    </w:rPr>
  </w:style>
  <w:style w:type="character" w:styleId="1208">
    <w:name w:val="正文文本缩进 2 Char2"/>
    <w:next w:val="1208"/>
    <w:link w:val="931"/>
    <w:uiPriority w:val="99"/>
    <w:semiHidden/>
    <w:rPr>
      <w:rFonts w:ascii="Times New Roman" w:hAnsi="Times New Roman" w:eastAsia="宋体" w:cs="Times New Roman"/>
      <w:sz w:val="21"/>
      <w:szCs w:val="24"/>
    </w:rPr>
  </w:style>
  <w:style w:type="character" w:styleId="1209">
    <w:name w:val="正文首行缩进 Char1"/>
    <w:next w:val="1209"/>
    <w:link w:val="931"/>
    <w:uiPriority w:val="99"/>
    <w:semiHidden/>
  </w:style>
  <w:style w:type="character" w:styleId="1210">
    <w:name w:val="正文文本 3 Char1"/>
    <w:next w:val="1210"/>
    <w:link w:val="931"/>
    <w:uiPriority w:val="99"/>
    <w:semiHidden/>
    <w:rPr>
      <w:rFonts w:ascii="Times New Roman" w:hAnsi="Times New Roman" w:eastAsia="宋体" w:cs="Times New Roman"/>
      <w:sz w:val="16"/>
      <w:szCs w:val="16"/>
    </w:rPr>
  </w:style>
  <w:style w:type="character" w:styleId="1211">
    <w:name w:val="HTML 预设格式 Char1"/>
    <w:next w:val="1211"/>
    <w:link w:val="931"/>
    <w:uiPriority w:val="99"/>
    <w:semiHidden/>
    <w:rPr>
      <w:rFonts w:ascii="Courier New" w:hAnsi="Courier New" w:eastAsia="宋体" w:cs="Courier New"/>
    </w:rPr>
  </w:style>
  <w:style w:type="character" w:styleId="1212">
    <w:name w:val="正文文本缩进 3 Char2"/>
    <w:next w:val="1212"/>
    <w:link w:val="931"/>
    <w:uiPriority w:val="99"/>
    <w:semiHidden/>
    <w:rPr>
      <w:rFonts w:ascii="Times New Roman" w:hAnsi="Times New Roman" w:eastAsia="宋体" w:cs="Times New Roman"/>
      <w:sz w:val="16"/>
      <w:szCs w:val="16"/>
    </w:rPr>
  </w:style>
  <w:style w:type="character" w:styleId="1213">
    <w:name w:val="脚注文本 Char2"/>
    <w:next w:val="1213"/>
    <w:link w:val="931"/>
    <w:uiPriority w:val="99"/>
    <w:semiHidden/>
    <w:rPr>
      <w:rFonts w:ascii="Times New Roman" w:hAnsi="Times New Roman" w:eastAsia="宋体" w:cs="Times New Roman"/>
      <w:sz w:val="18"/>
      <w:szCs w:val="18"/>
    </w:rPr>
  </w:style>
  <w:style w:type="character" w:styleId="1214">
    <w:name w:val="正文首行缩进 2 Char1"/>
    <w:next w:val="1214"/>
    <w:link w:val="931"/>
    <w:uiPriority w:val="99"/>
    <w:semiHidden/>
  </w:style>
  <w:style w:type="character" w:styleId="1215">
    <w:name w:val="纯文本 Char2"/>
    <w:next w:val="1215"/>
    <w:link w:val="931"/>
    <w:uiPriority w:val="99"/>
    <w:semiHidden/>
    <w:rPr>
      <w:rFonts w:ascii="宋体" w:hAnsi="Courier New" w:eastAsia="宋体" w:cs="Courier New"/>
      <w:sz w:val="21"/>
      <w:szCs w:val="21"/>
    </w:rPr>
  </w:style>
  <w:style w:type="character" w:styleId="1216">
    <w:name w:val="文档结构图 Char3"/>
    <w:next w:val="1216"/>
    <w:link w:val="931"/>
    <w:uiPriority w:val="99"/>
    <w:semiHidden/>
    <w:rPr>
      <w:rFonts w:ascii="宋体" w:hAnsi="Times New Roman" w:eastAsia="宋体" w:cs="Times New Roman"/>
      <w:sz w:val="18"/>
      <w:szCs w:val="18"/>
    </w:rPr>
  </w:style>
  <w:style w:type="character" w:styleId="1217">
    <w:name w:val="正文文本 2 Char1"/>
    <w:next w:val="1217"/>
    <w:link w:val="931"/>
    <w:uiPriority w:val="99"/>
    <w:semiHidden/>
    <w:rPr>
      <w:rFonts w:ascii="Times New Roman" w:hAnsi="Times New Roman" w:eastAsia="宋体" w:cs="Times New Roman"/>
      <w:sz w:val="21"/>
      <w:szCs w:val="24"/>
    </w:rPr>
  </w:style>
  <w:style w:type="character" w:styleId="1218">
    <w:name w:val="页眉 Char1"/>
    <w:next w:val="1218"/>
    <w:link w:val="931"/>
    <w:uiPriority w:val="99"/>
    <w:semiHidden/>
    <w:rPr>
      <w:rFonts w:ascii="Times New Roman" w:hAnsi="Times New Roman" w:eastAsia="宋体" w:cs="Times New Roman"/>
      <w:sz w:val="18"/>
      <w:szCs w:val="18"/>
    </w:rPr>
  </w:style>
  <w:style w:type="character" w:styleId="1219">
    <w:name w:val="日期 Char3"/>
    <w:next w:val="1219"/>
    <w:link w:val="931"/>
    <w:uiPriority w:val="99"/>
    <w:semiHidden/>
    <w:rPr>
      <w:rFonts w:ascii="Times New Roman" w:hAnsi="Times New Roman" w:eastAsia="宋体" w:cs="Times New Roman"/>
      <w:sz w:val="21"/>
      <w:szCs w:val="24"/>
    </w:rPr>
  </w:style>
  <w:style w:type="paragraph" w:styleId="1220">
    <w:name w:val="style2"/>
    <w:basedOn w:val="931"/>
    <w:next w:val="1220"/>
    <w:link w:val="931"/>
    <w:pPr>
      <w:jc w:val="left"/>
      <w:spacing w:before="100" w:beforeAutospacing="1" w:after="100" w:afterAutospacing="1"/>
      <w:widowControl/>
    </w:pPr>
    <w:rPr>
      <w:rFonts w:hint="eastAsia" w:ascii="宋体" w:hAnsi="宋体" w:cs="Arial Unicode MS"/>
      <w:sz w:val="18"/>
      <w:szCs w:val="18"/>
    </w:rPr>
  </w:style>
  <w:style w:type="character" w:styleId="1221">
    <w:name w:val="标题 Char3"/>
    <w:next w:val="1221"/>
    <w:link w:val="931"/>
    <w:uiPriority w:val="10"/>
    <w:rPr>
      <w:rFonts w:ascii="Cambria" w:hAnsi="Cambria" w:eastAsia="宋体" w:cs="Times New Roman"/>
      <w:b/>
      <w:bCs/>
      <w:sz w:val="32"/>
      <w:szCs w:val="32"/>
    </w:rPr>
  </w:style>
  <w:style w:type="character" w:styleId="1222">
    <w:name w:val="批注框文本 Char3"/>
    <w:next w:val="1222"/>
    <w:link w:val="931"/>
    <w:uiPriority w:val="99"/>
    <w:semiHidden/>
    <w:rPr>
      <w:rFonts w:ascii="Times New Roman" w:hAnsi="Times New Roman" w:eastAsia="宋体" w:cs="Times New Roman"/>
      <w:sz w:val="18"/>
      <w:szCs w:val="18"/>
    </w:rPr>
  </w:style>
  <w:style w:type="character" w:styleId="1223">
    <w:name w:val="批注主题 Char3"/>
    <w:next w:val="1223"/>
    <w:link w:val="931"/>
    <w:uiPriority w:val="99"/>
    <w:semiHidden/>
    <w:rPr>
      <w:rFonts w:ascii="Times New Roman" w:hAnsi="Times New Roman" w:eastAsia="宋体" w:cs="Times New Roman"/>
      <w:b/>
      <w:bCs/>
      <w:sz w:val="21"/>
      <w:szCs w:val="24"/>
    </w:rPr>
  </w:style>
  <w:style w:type="character" w:styleId="1224">
    <w:name w:val="副标题 Char2"/>
    <w:next w:val="1224"/>
    <w:link w:val="931"/>
    <w:uiPriority w:val="11"/>
    <w:rPr>
      <w:rFonts w:ascii="Cambria" w:hAnsi="Cambria" w:eastAsia="宋体" w:cs="Times New Roman"/>
      <w:b/>
      <w:bCs/>
      <w:sz w:val="32"/>
      <w:szCs w:val="32"/>
    </w:rPr>
  </w:style>
  <w:style w:type="character" w:styleId="1225">
    <w:name w:val="页脚 Char1"/>
    <w:next w:val="1225"/>
    <w:link w:val="931"/>
    <w:uiPriority w:val="99"/>
    <w:semiHidden/>
    <w:rPr>
      <w:rFonts w:ascii="Times New Roman" w:hAnsi="Times New Roman" w:eastAsia="宋体" w:cs="Times New Roman"/>
      <w:sz w:val="18"/>
      <w:szCs w:val="18"/>
    </w:rPr>
  </w:style>
  <w:style w:type="paragraph" w:styleId="1226">
    <w:name w:val="z-Bottom of Form"/>
    <w:next w:val="931"/>
    <w:link w:val="931"/>
    <w:pPr>
      <w:jc w:val="center"/>
      <w:widowControl w:val="off"/>
      <w:pBdr>
        <w:top w:val="single" w:color="000000" w:sz="2" w:space="0"/>
      </w:pBdr>
    </w:pPr>
    <w:rPr>
      <w:rFonts w:ascii="Arial" w:hAnsi="Arial"/>
      <w:vanish/>
      <w:sz w:val="16"/>
      <w:lang w:val="en-US" w:eastAsia="zh-CN" w:bidi="ar-SA"/>
    </w:rPr>
  </w:style>
  <w:style w:type="paragraph" w:styleId="1227">
    <w:name w:val="H5"/>
    <w:basedOn w:val="931"/>
    <w:next w:val="931"/>
    <w:link w:val="931"/>
    <w:pPr>
      <w:jc w:val="left"/>
      <w:keepNext/>
      <w:spacing w:before="100" w:after="100"/>
      <w:outlineLvl w:val="5"/>
    </w:pPr>
    <w:rPr>
      <w:rFonts w:ascii="Calibri" w:hAnsi="Calibri"/>
      <w:b/>
      <w:sz w:val="20"/>
      <w:szCs w:val="20"/>
    </w:rPr>
  </w:style>
  <w:style w:type="paragraph" w:styleId="1228">
    <w:name w:val="表头"/>
    <w:basedOn w:val="964"/>
    <w:next w:val="1228"/>
    <w:link w:val="931"/>
    <w:pPr>
      <w:jc w:val="center"/>
      <w:keepLines/>
      <w:keepNext/>
      <w:spacing w:before="120" w:after="120" w:line="300" w:lineRule="auto"/>
      <w:widowControl/>
    </w:pPr>
    <w:rPr>
      <w:rFonts w:cs="Times New Roman"/>
      <w:sz w:val="21"/>
    </w:rPr>
  </w:style>
  <w:style w:type="paragraph" w:styleId="1229">
    <w:name w:val="文档正文"/>
    <w:basedOn w:val="931"/>
    <w:next w:val="1229"/>
    <w:link w:val="931"/>
    <w:pPr>
      <w:ind w:firstLine="567"/>
      <w:spacing w:line="500" w:lineRule="exact"/>
    </w:pPr>
    <w:rPr>
      <w:rFonts w:ascii="仿宋_GB2312" w:eastAsia="仿宋_GB2312"/>
      <w:sz w:val="28"/>
      <w:szCs w:val="20"/>
    </w:rPr>
  </w:style>
  <w:style w:type="paragraph" w:styleId="1230">
    <w:name w:val="+正文"/>
    <w:basedOn w:val="931"/>
    <w:next w:val="1230"/>
    <w:link w:val="931"/>
    <w:pPr>
      <w:ind w:firstLine="200"/>
      <w:spacing w:line="360" w:lineRule="auto"/>
    </w:pPr>
    <w:rPr>
      <w:szCs w:val="20"/>
    </w:rPr>
  </w:style>
  <w:style w:type="paragraph" w:styleId="1231">
    <w:name w:val=" Char Char2 Char Char"/>
    <w:basedOn w:val="931"/>
    <w:next w:val="1231"/>
    <w:link w:val="931"/>
    <w:rPr>
      <w:rFonts w:ascii="Tahoma" w:hAnsi="Tahoma"/>
      <w:sz w:val="24"/>
      <w:szCs w:val="20"/>
    </w:rPr>
  </w:style>
  <w:style w:type="paragraph" w:styleId="1232">
    <w:name w:val=" Char Char Char Char Char Char1 Char"/>
    <w:basedOn w:val="931"/>
    <w:next w:val="1232"/>
    <w:link w:val="931"/>
    <w:rPr>
      <w:rFonts w:ascii="Tahoma" w:hAnsi="Tahoma"/>
      <w:sz w:val="24"/>
      <w:szCs w:val="20"/>
    </w:rPr>
  </w:style>
  <w:style w:type="character" w:styleId="1233">
    <w:name w:val="z-窗体底端 Char1"/>
    <w:next w:val="1233"/>
    <w:link w:val="931"/>
    <w:uiPriority w:val="99"/>
    <w:semiHidden/>
    <w:rPr>
      <w:rFonts w:ascii="Arial" w:hAnsi="Arial" w:eastAsia="宋体" w:cs="Arial"/>
      <w:vanish/>
      <w:sz w:val="16"/>
      <w:szCs w:val="16"/>
    </w:rPr>
  </w:style>
  <w:style w:type="paragraph" w:styleId="1234">
    <w:name w:val="H4"/>
    <w:basedOn w:val="931"/>
    <w:next w:val="931"/>
    <w:link w:val="931"/>
    <w:pPr>
      <w:jc w:val="left"/>
      <w:keepNext/>
      <w:spacing w:before="100" w:after="100"/>
      <w:outlineLvl w:val="4"/>
    </w:pPr>
    <w:rPr>
      <w:rFonts w:ascii="Calibri" w:hAnsi="Calibri"/>
      <w:b/>
      <w:sz w:val="24"/>
      <w:szCs w:val="20"/>
    </w:rPr>
  </w:style>
  <w:style w:type="paragraph" w:styleId="1235">
    <w:name w:val="font9"/>
    <w:basedOn w:val="931"/>
    <w:next w:val="1235"/>
    <w:link w:val="931"/>
    <w:pPr>
      <w:jc w:val="left"/>
      <w:spacing w:before="100" w:beforeAutospacing="1" w:after="100" w:afterAutospacing="1"/>
      <w:widowControl/>
    </w:pPr>
    <w:rPr>
      <w:rFonts w:ascii="宋体" w:hAnsi="宋体" w:cs="宋体"/>
      <w:sz w:val="22"/>
      <w:szCs w:val="22"/>
    </w:rPr>
  </w:style>
  <w:style w:type="paragraph" w:styleId="1236">
    <w:name w:val="xl66"/>
    <w:basedOn w:val="931"/>
    <w:next w:val="1236"/>
    <w:link w:val="9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7">
    <w:name w:val="修订"/>
    <w:next w:val="1237"/>
    <w:link w:val="931"/>
    <w:uiPriority w:val="99"/>
    <w:unhideWhenUsed/>
    <w:rPr>
      <w:sz w:val="21"/>
      <w:szCs w:val="24"/>
      <w:lang w:val="en-US" w:eastAsia="zh-CN" w:bidi="ar-SA"/>
    </w:rPr>
  </w:style>
  <w:style w:type="paragraph" w:styleId="1238">
    <w:name w:val="默认段落字体 Para Char Char Char Char Char Char Char"/>
    <w:basedOn w:val="966"/>
    <w:next w:val="1238"/>
    <w:link w:val="931"/>
    <w:pPr>
      <w:ind w:left="357"/>
      <w:jc w:val="left"/>
      <w:spacing w:line="436" w:lineRule="exact"/>
      <w:shd w:val="clear" w:color="auto" w:fill="000080"/>
      <w:outlineLvl w:val="3"/>
    </w:pPr>
    <w:rPr>
      <w:rFonts w:ascii="Tahoma" w:hAnsi="Tahoma"/>
      <w:b/>
      <w:sz w:val="24"/>
      <w:szCs w:val="24"/>
    </w:rPr>
  </w:style>
  <w:style w:type="paragraph" w:styleId="1239">
    <w:name w:val="正文_0"/>
    <w:next w:val="1239"/>
    <w:link w:val="931"/>
    <w:qFormat/>
    <w:pPr>
      <w:jc w:val="both"/>
      <w:widowControl w:val="off"/>
    </w:pPr>
    <w:rPr>
      <w:sz w:val="21"/>
      <w:szCs w:val="22"/>
      <w:lang w:val="en-US" w:eastAsia="zh-CN" w:bidi="ar-SA"/>
    </w:rPr>
  </w:style>
  <w:style w:type="paragraph" w:styleId="1240">
    <w:name w:val="wfxRecipient"/>
    <w:basedOn w:val="931"/>
    <w:next w:val="1240"/>
    <w:link w:val="931"/>
    <w:pPr>
      <w:jc w:val="left"/>
      <w:widowControl/>
    </w:pPr>
    <w:rPr>
      <w:sz w:val="20"/>
      <w:szCs w:val="20"/>
      <w:lang w:eastAsia="en-US"/>
    </w:rPr>
  </w:style>
  <w:style w:type="paragraph" w:styleId="1241">
    <w:name w:val="a1"/>
    <w:basedOn w:val="931"/>
    <w:next w:val="1241"/>
    <w:link w:val="931"/>
    <w:pPr>
      <w:jc w:val="left"/>
      <w:spacing w:before="100" w:beforeAutospacing="1" w:after="100" w:afterAutospacing="1"/>
      <w:widowControl/>
    </w:pPr>
    <w:rPr>
      <w:rFonts w:ascii="宋体" w:hAnsi="宋体" w:cs="宋体"/>
      <w:sz w:val="24"/>
    </w:rPr>
  </w:style>
  <w:style w:type="paragraph" w:styleId="1242">
    <w:name w:val="正文编号1级"/>
    <w:basedOn w:val="943"/>
    <w:next w:val="1242"/>
    <w:link w:val="931"/>
    <w:qFormat/>
    <w:pPr>
      <w:ind w:left="840" w:hanging="420"/>
      <w:spacing w:after="0" w:line="300" w:lineRule="auto"/>
      <w:tabs>
        <w:tab w:val="left" w:pos="840" w:leader="none"/>
      </w:tabs>
    </w:pPr>
    <w:rPr>
      <w:rFonts w:ascii="宋体"/>
      <w:szCs w:val="21"/>
    </w:rPr>
  </w:style>
  <w:style w:type="paragraph" w:styleId="1243">
    <w:name w:val="Char Char1 Char Char Char Char Char Char Char"/>
    <w:basedOn w:val="931"/>
    <w:next w:val="1243"/>
    <w:link w:val="931"/>
    <w:rPr>
      <w:rFonts w:eastAsia="楷体_GB2312"/>
      <w:sz w:val="26"/>
      <w:szCs w:val="20"/>
    </w:rPr>
  </w:style>
  <w:style w:type="paragraph" w:styleId="1244">
    <w:name w:val="_Style 37"/>
    <w:basedOn w:val="931"/>
    <w:next w:val="931"/>
    <w:link w:val="931"/>
  </w:style>
  <w:style w:type="paragraph" w:styleId="1245">
    <w:name w:val="H6"/>
    <w:basedOn w:val="931"/>
    <w:next w:val="931"/>
    <w:link w:val="931"/>
    <w:pPr>
      <w:jc w:val="left"/>
      <w:keepNext/>
      <w:spacing w:before="100" w:after="100"/>
      <w:outlineLvl w:val="6"/>
    </w:pPr>
    <w:rPr>
      <w:rFonts w:ascii="Calibri" w:hAnsi="Calibri"/>
      <w:b/>
      <w:sz w:val="16"/>
      <w:szCs w:val="20"/>
    </w:rPr>
  </w:style>
  <w:style w:type="paragraph" w:styleId="1246">
    <w:name w:val="p1"/>
    <w:basedOn w:val="931"/>
    <w:next w:val="1246"/>
    <w:link w:val="931"/>
    <w:pPr>
      <w:jc w:val="left"/>
      <w:spacing w:before="100" w:beforeAutospacing="1" w:after="100" w:afterAutospacing="1"/>
      <w:widowControl/>
    </w:pPr>
    <w:rPr>
      <w:rFonts w:ascii="宋体" w:hAnsi="宋体" w:cs="宋体"/>
      <w:sz w:val="24"/>
    </w:rPr>
  </w:style>
  <w:style w:type="paragraph" w:styleId="1247">
    <w:name w:val="样式 样式 标题 2 + (中文) 宋体 小四 非加粗 段前: 0 磅 段后: 0 磅 行距: 单倍行距 + 行距: 固定值 2..."/>
    <w:basedOn w:val="931"/>
    <w:next w:val="1247"/>
    <w:link w:val="931"/>
    <w:pPr>
      <w:numPr>
        <w:ilvl w:val="1"/>
        <w:numId w:val="8"/>
      </w:numPr>
      <w:ind w:left="360"/>
      <w:keepLines/>
      <w:keepNext/>
      <w:spacing w:before="120" w:after="120" w:line="400" w:lineRule="atLeast"/>
      <w:tabs>
        <w:tab w:val="left" w:pos="780" w:leader="none"/>
      </w:tabs>
      <w:outlineLvl w:val="1"/>
    </w:pPr>
    <w:rPr>
      <w:rFonts w:ascii="Arial" w:hAnsi="Arial"/>
      <w:b/>
      <w:sz w:val="28"/>
      <w:szCs w:val="30"/>
    </w:rPr>
  </w:style>
  <w:style w:type="paragraph" w:styleId="1248">
    <w:name w:val="xl103"/>
    <w:basedOn w:val="931"/>
    <w:next w:val="1248"/>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9">
    <w:name w:val=" Char"/>
    <w:basedOn w:val="966"/>
    <w:next w:val="1249"/>
    <w:link w:val="931"/>
    <w:pPr>
      <w:ind w:left="874" w:hanging="420"/>
      <w:jc w:val="left"/>
      <w:shd w:val="clear" w:color="auto" w:fill="000080"/>
      <w:widowControl/>
      <w:tabs>
        <w:tab w:val="left" w:pos="874" w:leader="none"/>
      </w:tabs>
    </w:pPr>
    <w:rPr>
      <w:rFonts w:ascii="Tahoma" w:hAnsi="Tahoma" w:cs="宋体"/>
      <w:sz w:val="21"/>
      <w:szCs w:val="20"/>
    </w:rPr>
  </w:style>
  <w:style w:type="paragraph" w:styleId="1250">
    <w:name w:val="标题 4_0"/>
    <w:basedOn w:val="1239"/>
    <w:next w:val="1239"/>
    <w:link w:val="931"/>
    <w:pPr>
      <w:keepLines/>
      <w:keepNext/>
      <w:spacing w:before="280" w:after="290" w:line="372" w:lineRule="auto"/>
      <w:outlineLvl w:val="3"/>
    </w:pPr>
    <w:rPr>
      <w:rFonts w:ascii="Cambria" w:hAnsi="Cambria"/>
      <w:b/>
      <w:bCs/>
      <w:sz w:val="28"/>
      <w:szCs w:val="28"/>
    </w:rPr>
  </w:style>
  <w:style w:type="paragraph" w:styleId="1251">
    <w:name w:val="H1"/>
    <w:basedOn w:val="931"/>
    <w:next w:val="931"/>
    <w:link w:val="931"/>
    <w:pPr>
      <w:jc w:val="left"/>
      <w:keepNext/>
      <w:spacing w:before="100" w:after="100"/>
      <w:outlineLvl w:val="1"/>
    </w:pPr>
    <w:rPr>
      <w:rFonts w:ascii="Calibri" w:hAnsi="Calibri"/>
      <w:b/>
      <w:sz w:val="48"/>
      <w:szCs w:val="20"/>
    </w:rPr>
  </w:style>
  <w:style w:type="paragraph" w:styleId="1252">
    <w:name w:val="样式 标题 3 + 小四 非加粗 段前: 0 磅 段后: 0 磅 行距: 单倍行距"/>
    <w:basedOn w:val="934"/>
    <w:next w:val="1252"/>
    <w:link w:val="931"/>
    <w:pPr>
      <w:numPr>
        <w:ilvl w:val="2"/>
        <w:numId w:val="9"/>
      </w:numPr>
      <w:jc w:val="left"/>
      <w:keepLines w:val="0"/>
      <w:keepNext w:val="0"/>
      <w:spacing w:before="120" w:after="120" w:line="240" w:lineRule="auto"/>
      <w:tabs>
        <w:tab w:val="left" w:pos="240" w:leader="none"/>
      </w:tabs>
    </w:pPr>
    <w:rPr>
      <w:rFonts w:eastAsia="宋体"/>
      <w:b w:val="0"/>
      <w:bCs/>
      <w:color w:val="000000"/>
      <w:sz w:val="24"/>
      <w:szCs w:val="20"/>
    </w:rPr>
  </w:style>
  <w:style w:type="character" w:styleId="1253">
    <w:name w:val="明显引用 Char3"/>
    <w:next w:val="1253"/>
    <w:link w:val="931"/>
    <w:uiPriority w:val="30"/>
    <w:rPr>
      <w:rFonts w:ascii="Times New Roman" w:hAnsi="Times New Roman" w:eastAsia="宋体" w:cs="Times New Roman"/>
      <w:b/>
      <w:bCs/>
      <w:i/>
      <w:iCs/>
      <w:color w:val="4f81bd"/>
      <w:sz w:val="21"/>
      <w:szCs w:val="24"/>
    </w:rPr>
  </w:style>
  <w:style w:type="paragraph" w:styleId="1254">
    <w:name w:val="xl71"/>
    <w:basedOn w:val="931"/>
    <w:next w:val="1254"/>
    <w:link w:val="93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55">
    <w:name w:val="Char Char Char Char"/>
    <w:basedOn w:val="931"/>
    <w:next w:val="1255"/>
    <w:link w:val="931"/>
    <w:rPr>
      <w:rFonts w:ascii="仿宋_GB2312" w:eastAsia="仿宋_GB2312"/>
      <w:b/>
      <w:sz w:val="32"/>
      <w:szCs w:val="32"/>
    </w:rPr>
  </w:style>
  <w:style w:type="paragraph" w:styleId="1256">
    <w:name w:val=" Char Char Char Char Char Char Char Char Char Char Char Char Char Char Char Char"/>
    <w:basedOn w:val="931"/>
    <w:next w:val="1256"/>
    <w:link w:val="931"/>
    <w:pPr>
      <w:tabs>
        <w:tab w:val="left" w:pos="360" w:leader="none"/>
      </w:tabs>
    </w:pPr>
    <w:rPr>
      <w:sz w:val="24"/>
    </w:rPr>
  </w:style>
  <w:style w:type="paragraph" w:styleId="1257">
    <w:name w:val="2-2ji"/>
    <w:basedOn w:val="933"/>
    <w:next w:val="1257"/>
    <w:link w:val="931"/>
    <w:pPr>
      <w:spacing w:before="0" w:after="0" w:line="360" w:lineRule="auto"/>
    </w:pPr>
    <w:rPr>
      <w:rFonts w:ascii="宋体" w:hAnsi="宋体" w:eastAsia="宋体"/>
      <w:sz w:val="36"/>
      <w:szCs w:val="24"/>
    </w:rPr>
  </w:style>
  <w:style w:type="paragraph" w:styleId="1258">
    <w:name w:val="p17"/>
    <w:basedOn w:val="931"/>
    <w:next w:val="1258"/>
    <w:link w:val="931"/>
    <w:pPr>
      <w:widowControl/>
    </w:pPr>
    <w:rPr>
      <w:szCs w:val="21"/>
    </w:rPr>
  </w:style>
  <w:style w:type="paragraph" w:styleId="1259">
    <w:name w:val="xl24"/>
    <w:basedOn w:val="931"/>
    <w:next w:val="1259"/>
    <w:link w:val="931"/>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60">
    <w:name w:val="p0"/>
    <w:basedOn w:val="931"/>
    <w:next w:val="1260"/>
    <w:link w:val="931"/>
    <w:pPr>
      <w:numPr>
        <w:ilvl w:val="0"/>
        <w:numId w:val="10"/>
      </w:numPr>
      <w:ind w:left="0" w:firstLine="0"/>
      <w:widowControl/>
    </w:pPr>
    <w:rPr>
      <w:szCs w:val="21"/>
    </w:rPr>
  </w:style>
  <w:style w:type="paragraph" w:styleId="1261">
    <w:name w:val="无间隔1"/>
    <w:next w:val="1261"/>
    <w:link w:val="931"/>
    <w:pPr>
      <w:jc w:val="both"/>
      <w:widowControl w:val="off"/>
    </w:pPr>
    <w:rPr>
      <w:sz w:val="21"/>
      <w:szCs w:val="24"/>
      <w:lang w:val="en-US" w:eastAsia="zh-CN" w:bidi="ar-SA"/>
    </w:rPr>
  </w:style>
  <w:style w:type="paragraph" w:styleId="1262">
    <w:name w:val="Pa1"/>
    <w:basedOn w:val="931"/>
    <w:next w:val="931"/>
    <w:link w:val="931"/>
    <w:pPr>
      <w:jc w:val="left"/>
      <w:spacing w:line="241" w:lineRule="atLeast"/>
    </w:pPr>
    <w:rPr>
      <w:rFonts w:ascii="华文细黑" w:eastAsia="华文细黑"/>
      <w:sz w:val="24"/>
    </w:rPr>
  </w:style>
  <w:style w:type="paragraph" w:styleId="1263">
    <w:name w:val="纯文本1"/>
    <w:basedOn w:val="931"/>
    <w:next w:val="1263"/>
    <w:link w:val="931"/>
    <w:qFormat/>
    <w:rPr>
      <w:rFonts w:ascii="宋体" w:hAnsi="Courier New" w:eastAsia="楷体_GB2312"/>
      <w:sz w:val="26"/>
      <w:szCs w:val="20"/>
    </w:rPr>
  </w:style>
  <w:style w:type="paragraph" w:styleId="1264">
    <w:name w:val="纯文本11"/>
    <w:basedOn w:val="931"/>
    <w:next w:val="1264"/>
    <w:link w:val="931"/>
    <w:qFormat/>
    <w:pPr>
      <w:jc w:val="left"/>
      <w:widowControl/>
    </w:pPr>
    <w:rPr>
      <w:rFonts w:ascii="宋体" w:hAnsi="Courier New" w:eastAsia="楷体_GB2312"/>
      <w:sz w:val="26"/>
    </w:rPr>
  </w:style>
  <w:style w:type="paragraph" w:styleId="1265">
    <w:name w:val="Char1"/>
    <w:basedOn w:val="966"/>
    <w:next w:val="1265"/>
    <w:link w:val="931"/>
    <w:pPr>
      <w:ind w:left="357"/>
      <w:jc w:val="left"/>
      <w:spacing w:line="436" w:lineRule="exact"/>
      <w:shd w:val="clear" w:color="auto" w:fill="000080"/>
      <w:outlineLvl w:val="3"/>
    </w:pPr>
    <w:rPr>
      <w:rFonts w:ascii="Tahoma" w:hAnsi="Tahoma"/>
      <w:b/>
      <w:sz w:val="24"/>
      <w:szCs w:val="24"/>
    </w:rPr>
  </w:style>
  <w:style w:type="paragraph" w:styleId="1266">
    <w:name w:val="pa-14"/>
    <w:basedOn w:val="931"/>
    <w:next w:val="1266"/>
    <w:link w:val="931"/>
    <w:pPr>
      <w:jc w:val="left"/>
      <w:spacing w:before="100" w:beforeAutospacing="1" w:after="100" w:afterAutospacing="1"/>
      <w:widowControl/>
    </w:pPr>
    <w:rPr>
      <w:rFonts w:ascii="宋体" w:hAnsi="宋体" w:cs="宋体"/>
      <w:sz w:val="24"/>
    </w:rPr>
  </w:style>
  <w:style w:type="paragraph" w:styleId="1267">
    <w:name w:val="Char Char Char Char Char Char Char Char Char Char"/>
    <w:basedOn w:val="966"/>
    <w:next w:val="1267"/>
    <w:link w:val="931"/>
    <w:pPr>
      <w:shd w:val="clear" w:color="auto" w:fill="000080"/>
    </w:pPr>
    <w:rPr>
      <w:rFonts w:ascii="Tahoma" w:hAnsi="Tahoma" w:cs="Tahoma"/>
      <w:sz w:val="24"/>
      <w:szCs w:val="24"/>
    </w:rPr>
  </w:style>
  <w:style w:type="paragraph" w:styleId="1268">
    <w:name w:val="空半行"/>
    <w:basedOn w:val="931"/>
    <w:next w:val="1268"/>
    <w:link w:val="931"/>
    <w:pPr>
      <w:spacing w:line="120" w:lineRule="exact"/>
    </w:pPr>
    <w:rPr>
      <w:rFonts w:eastAsia="仿宋_GB2312"/>
      <w:color w:val="ffffff"/>
      <w:sz w:val="30"/>
      <w:szCs w:val="20"/>
    </w:rPr>
  </w:style>
  <w:style w:type="paragraph" w:styleId="1269">
    <w:name w:val="正文空2格  1."/>
    <w:basedOn w:val="931"/>
    <w:next w:val="1269"/>
    <w:link w:val="931"/>
    <w:qFormat/>
    <w:pPr>
      <w:ind w:firstLine="480"/>
      <w:spacing w:line="360" w:lineRule="auto"/>
    </w:pPr>
    <w:rPr>
      <w:rFonts w:ascii="宋体" w:eastAsia="仿宋" w:cs="宋体"/>
      <w:sz w:val="28"/>
      <w:szCs w:val="20"/>
    </w:rPr>
  </w:style>
  <w:style w:type="paragraph" w:styleId="1270">
    <w:name w:val="分发表内容"/>
    <w:basedOn w:val="931"/>
    <w:next w:val="1270"/>
    <w:link w:val="931"/>
    <w:pPr>
      <w:jc w:val="center"/>
      <w:spacing w:before="120" w:after="120"/>
    </w:pPr>
    <w:rPr>
      <w:rFonts w:ascii="昆仑仿宋" w:eastAsia="昆仑仿宋"/>
      <w:szCs w:val="20"/>
    </w:rPr>
  </w:style>
  <w:style w:type="paragraph" w:styleId="1271">
    <w:name w:val="Table Paragraph"/>
    <w:basedOn w:val="931"/>
    <w:next w:val="1271"/>
    <w:link w:val="931"/>
    <w:uiPriority w:val="1"/>
    <w:qFormat/>
    <w:pPr>
      <w:jc w:val="left"/>
    </w:pPr>
    <w:rPr>
      <w:rFonts w:ascii="宋体" w:hAnsi="宋体" w:cs="宋体"/>
      <w:sz w:val="22"/>
      <w:szCs w:val="22"/>
      <w:lang w:val="zh-CN" w:bidi="zh-CN"/>
    </w:rPr>
  </w:style>
  <w:style w:type="paragraph" w:styleId="1272">
    <w:name w:val="样式 表格正文 + 两端对齐"/>
    <w:basedOn w:val="931"/>
    <w:next w:val="1272"/>
    <w:link w:val="931"/>
    <w:pPr>
      <w:spacing w:line="300" w:lineRule="auto"/>
    </w:pPr>
    <w:rPr>
      <w:sz w:val="24"/>
      <w:szCs w:val="20"/>
    </w:rPr>
  </w:style>
  <w:style w:type="paragraph" w:styleId="1273">
    <w:name w:val="Char"/>
    <w:basedOn w:val="931"/>
    <w:next w:val="1273"/>
    <w:link w:val="931"/>
    <w:pPr>
      <w:ind w:firstLine="200"/>
      <w:spacing w:line="360" w:lineRule="auto"/>
    </w:pPr>
  </w:style>
  <w:style w:type="paragraph" w:styleId="1274">
    <w:name w:val="正文段"/>
    <w:basedOn w:val="931"/>
    <w:next w:val="1274"/>
    <w:link w:val="931"/>
    <w:pPr>
      <w:ind w:firstLine="200"/>
      <w:spacing w:after="50"/>
      <w:widowControl/>
    </w:pPr>
    <w:rPr>
      <w:sz w:val="24"/>
      <w:szCs w:val="20"/>
    </w:rPr>
  </w:style>
  <w:style w:type="paragraph" w:styleId="1275">
    <w:name w:val="Pa3"/>
    <w:basedOn w:val="931"/>
    <w:next w:val="931"/>
    <w:link w:val="931"/>
    <w:pPr>
      <w:jc w:val="left"/>
      <w:spacing w:line="181" w:lineRule="atLeast"/>
    </w:pPr>
    <w:rPr>
      <w:rFonts w:ascii="微软雅黑." w:eastAsia="微软雅黑."/>
      <w:sz w:val="24"/>
    </w:rPr>
  </w:style>
  <w:style w:type="paragraph" w:styleId="1276">
    <w:name w:val="xl104"/>
    <w:basedOn w:val="931"/>
    <w:next w:val="1276"/>
    <w:link w:val="9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7">
    <w:name w:val="H2"/>
    <w:basedOn w:val="931"/>
    <w:next w:val="931"/>
    <w:link w:val="931"/>
    <w:pPr>
      <w:jc w:val="left"/>
      <w:keepNext/>
      <w:spacing w:before="100" w:after="100"/>
      <w:outlineLvl w:val="2"/>
    </w:pPr>
    <w:rPr>
      <w:rFonts w:ascii="Calibri" w:hAnsi="Calibri"/>
      <w:b/>
      <w:sz w:val="36"/>
      <w:szCs w:val="20"/>
    </w:rPr>
  </w:style>
  <w:style w:type="paragraph" w:styleId="1278">
    <w:name w:val="样式 标题 3 + (中文) 黑体 小四 非加粗 段前: 7.8 磅 段后: 0 磅 行距: 固定值 20 磅"/>
    <w:basedOn w:val="934"/>
    <w:next w:val="1278"/>
    <w:link w:val="931"/>
    <w:pPr>
      <w:jc w:val="both"/>
      <w:spacing w:before="0" w:after="0" w:line="400" w:lineRule="exact"/>
    </w:pPr>
    <w:rPr>
      <w:rFonts w:eastAsia="宋体" w:cs="宋体"/>
      <w:b w:val="0"/>
      <w:bCs/>
      <w:sz w:val="22"/>
      <w:szCs w:val="20"/>
    </w:rPr>
  </w:style>
  <w:style w:type="paragraph" w:styleId="1279">
    <w:name w:val="正文首行缩进两字符"/>
    <w:basedOn w:val="931"/>
    <w:next w:val="1279"/>
    <w:link w:val="931"/>
    <w:pPr>
      <w:ind w:firstLine="200"/>
      <w:spacing w:line="360" w:lineRule="auto"/>
    </w:pPr>
  </w:style>
  <w:style w:type="paragraph" w:styleId="1280">
    <w:name w:val="Address"/>
    <w:basedOn w:val="931"/>
    <w:next w:val="931"/>
    <w:link w:val="931"/>
    <w:pPr>
      <w:jc w:val="left"/>
    </w:pPr>
    <w:rPr>
      <w:rFonts w:ascii="Calibri" w:hAnsi="Calibri"/>
      <w:i/>
      <w:sz w:val="24"/>
      <w:szCs w:val="20"/>
    </w:rPr>
  </w:style>
  <w:style w:type="paragraph" w:styleId="1281">
    <w:name w:val="正文 1.1.1"/>
    <w:basedOn w:val="931"/>
    <w:next w:val="931"/>
    <w:link w:val="931"/>
    <w:qFormat/>
    <w:pPr>
      <w:spacing w:line="360" w:lineRule="auto"/>
      <w:tabs>
        <w:tab w:val="left" w:pos="851" w:leader="none"/>
      </w:tabs>
      <w:outlineLvl w:val="2"/>
    </w:pPr>
    <w:rPr>
      <w:rFonts w:ascii="宋体" w:hAnsi="宋体"/>
      <w:color w:val="ff0000"/>
      <w:sz w:val="28"/>
      <w:szCs w:val="21"/>
    </w:rPr>
  </w:style>
  <w:style w:type="paragraph" w:styleId="1282">
    <w:name w:val="Javis"/>
    <w:basedOn w:val="931"/>
    <w:next w:val="1282"/>
    <w:link w:val="931"/>
    <w:pPr>
      <w:ind w:right="210"/>
      <w:spacing w:line="360" w:lineRule="auto"/>
    </w:pPr>
    <w:rPr>
      <w:rFonts w:cs="宋体"/>
      <w:sz w:val="24"/>
      <w:szCs w:val="20"/>
    </w:rPr>
  </w:style>
  <w:style w:type="paragraph" w:styleId="1283">
    <w:name w:val="表格内文"/>
    <w:basedOn w:val="931"/>
    <w:next w:val="1283"/>
    <w:link w:val="931"/>
    <w:pPr>
      <w:spacing w:line="360" w:lineRule="auto"/>
    </w:pPr>
    <w:rPr>
      <w:rFonts w:ascii="宋体" w:hAnsi="宋体"/>
      <w:color w:val="000000"/>
      <w:szCs w:val="20"/>
    </w:rPr>
  </w:style>
  <w:style w:type="paragraph" w:styleId="1284">
    <w:name w:val="段落正文 Char Char"/>
    <w:basedOn w:val="931"/>
    <w:next w:val="1284"/>
    <w:link w:val="931"/>
    <w:pPr>
      <w:ind w:firstLine="461"/>
      <w:spacing w:line="360" w:lineRule="auto"/>
    </w:pPr>
    <w:rPr>
      <w:rFonts w:ascii="宋体" w:hAnsi="宋体"/>
      <w:sz w:val="24"/>
    </w:rPr>
  </w:style>
  <w:style w:type="paragraph" w:styleId="1285">
    <w:name w:val="flNote"/>
    <w:basedOn w:val="931"/>
    <w:next w:val="1285"/>
    <w:link w:val="931"/>
    <w:pPr>
      <w:jc w:val="center"/>
      <w:spacing w:before="320" w:after="160" w:line="360" w:lineRule="atLeast"/>
    </w:pPr>
    <w:rPr>
      <w:rFonts w:ascii="Arial" w:eastAsia="黑体"/>
      <w:sz w:val="30"/>
      <w:szCs w:val="20"/>
    </w:rPr>
  </w:style>
  <w:style w:type="paragraph" w:styleId="1286">
    <w:name w:val="图"/>
    <w:basedOn w:val="931"/>
    <w:next w:val="1286"/>
    <w:link w:val="931"/>
    <w:pPr>
      <w:numPr>
        <w:ilvl w:val="0"/>
        <w:numId w:val="11"/>
      </w:numPr>
      <w:ind w:left="0" w:firstLine="0"/>
      <w:jc w:val="center"/>
      <w:keepNext/>
      <w:spacing w:before="60" w:after="60" w:line="300" w:lineRule="auto"/>
    </w:pPr>
    <w:rPr>
      <w:spacing w:val="20"/>
      <w:sz w:val="24"/>
      <w:szCs w:val="20"/>
    </w:rPr>
  </w:style>
  <w:style w:type="paragraph" w:styleId="1287">
    <w:name w:val="1"/>
    <w:next w:val="1287"/>
    <w:link w:val="931"/>
    <w:pPr>
      <w:jc w:val="both"/>
      <w:widowControl w:val="off"/>
    </w:pPr>
    <w:rPr>
      <w:sz w:val="21"/>
      <w:szCs w:val="24"/>
      <w:lang w:val="en-US" w:eastAsia="zh-CN" w:bidi="ar-SA"/>
    </w:rPr>
  </w:style>
  <w:style w:type="paragraph" w:styleId="1288">
    <w:name w:val="TOC 标题"/>
    <w:basedOn w:val="932"/>
    <w:next w:val="931"/>
    <w:link w:val="931"/>
    <w:qFormat/>
    <w:pPr>
      <w:jc w:val="both"/>
      <w:spacing w:before="480" w:after="0" w:line="276" w:lineRule="auto"/>
      <w:widowControl/>
      <w:outlineLvl w:val="9"/>
    </w:pPr>
    <w:rPr>
      <w:rFonts w:ascii="Cambria" w:hAnsi="Cambria" w:eastAsia="宋体"/>
      <w:b w:val="0"/>
      <w:bCs/>
      <w:color w:val="365f91"/>
      <w:sz w:val="28"/>
      <w:szCs w:val="20"/>
    </w:rPr>
  </w:style>
  <w:style w:type="paragraph" w:styleId="1289">
    <w:name w:val=" Char Char1 Char Char Char Char Char Char Char Char"/>
    <w:basedOn w:val="931"/>
    <w:next w:val="1289"/>
    <w:link w:val="931"/>
    <w:pPr>
      <w:jc w:val="left"/>
      <w:spacing w:after="160" w:line="240" w:lineRule="exact"/>
      <w:widowControl/>
    </w:pPr>
    <w:rPr>
      <w:rFonts w:ascii="Verdana" w:hAnsi="Verdana"/>
      <w:sz w:val="20"/>
      <w:szCs w:val="20"/>
      <w:lang w:eastAsia="en-US"/>
    </w:rPr>
  </w:style>
  <w:style w:type="paragraph" w:styleId="1290">
    <w:name w:val="xl65"/>
    <w:basedOn w:val="931"/>
    <w:next w:val="1290"/>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1">
    <w:name w:val="Body Text Indent 3"/>
    <w:basedOn w:val="931"/>
    <w:next w:val="1291"/>
    <w:link w:val="931"/>
    <w:pPr>
      <w:ind w:firstLine="504"/>
      <w:spacing w:line="360" w:lineRule="auto"/>
      <w:tabs>
        <w:tab w:val="left" w:pos="0" w:leader="none"/>
      </w:tabs>
    </w:pPr>
    <w:rPr>
      <w:rFonts w:ascii="宋体"/>
      <w:b/>
      <w:bCs/>
      <w:sz w:val="24"/>
    </w:rPr>
  </w:style>
  <w:style w:type="paragraph" w:styleId="1292">
    <w:name w:val="Plain Text1"/>
    <w:basedOn w:val="931"/>
    <w:next w:val="1292"/>
    <w:link w:val="931"/>
    <w:rPr>
      <w:rFonts w:ascii="宋体" w:hAnsi="Courier New" w:eastAsia="楷体_GB2312"/>
      <w:sz w:val="26"/>
      <w:szCs w:val="22"/>
    </w:rPr>
  </w:style>
  <w:style w:type="paragraph" w:styleId="1293">
    <w:name w:val="xl72"/>
    <w:basedOn w:val="931"/>
    <w:next w:val="1293"/>
    <w:link w:val="93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94">
    <w:name w:val="p5"/>
    <w:basedOn w:val="931"/>
    <w:next w:val="1294"/>
    <w:link w:val="931"/>
    <w:pPr>
      <w:jc w:val="left"/>
      <w:spacing w:before="100" w:beforeAutospacing="1" w:after="100" w:afterAutospacing="1"/>
      <w:widowControl/>
    </w:pPr>
    <w:rPr>
      <w:rFonts w:ascii="宋体" w:hAnsi="宋体" w:cs="宋体"/>
      <w:sz w:val="24"/>
    </w:rPr>
  </w:style>
  <w:style w:type="paragraph" w:styleId="1295">
    <w:name w:val="text12"/>
    <w:basedOn w:val="931"/>
    <w:next w:val="1295"/>
    <w:link w:val="931"/>
    <w:pPr>
      <w:ind w:firstLine="480"/>
      <w:jc w:val="left"/>
      <w:spacing w:before="100" w:beforeAutospacing="1" w:after="100" w:afterAutospacing="1"/>
      <w:widowControl/>
    </w:pPr>
    <w:rPr>
      <w:rFonts w:ascii="Arial Unicode MS" w:hAnsi="Arial Unicode MS"/>
      <w:sz w:val="24"/>
    </w:rPr>
  </w:style>
  <w:style w:type="paragraph" w:styleId="1296">
    <w:name w:val="剑鱼三"/>
    <w:basedOn w:val="931"/>
    <w:next w:val="931"/>
    <w:link w:val="931"/>
    <w:pPr>
      <w:numPr>
        <w:ilvl w:val="1"/>
        <w:numId w:val="12"/>
      </w:numPr>
    </w:pPr>
    <w:rPr>
      <w:rFonts w:ascii="Arial" w:hAnsi="Arial"/>
      <w:b/>
      <w:szCs w:val="21"/>
    </w:rPr>
  </w:style>
  <w:style w:type="paragraph" w:styleId="1297">
    <w:name w:val="pic-info"/>
    <w:basedOn w:val="931"/>
    <w:next w:val="1297"/>
    <w:link w:val="931"/>
    <w:pPr>
      <w:jc w:val="left"/>
      <w:spacing w:before="100" w:beforeAutospacing="1" w:after="100" w:afterAutospacing="1"/>
      <w:widowControl/>
    </w:pPr>
    <w:rPr>
      <w:rFonts w:ascii="宋体" w:hAnsi="宋体" w:cs="宋体"/>
      <w:sz w:val="24"/>
    </w:rPr>
  </w:style>
  <w:style w:type="paragraph" w:styleId="1298">
    <w:name w:val="标题 3_0"/>
    <w:basedOn w:val="1239"/>
    <w:next w:val="1239"/>
    <w:link w:val="931"/>
    <w:pPr>
      <w:keepLines/>
      <w:keepNext/>
      <w:spacing w:before="260" w:after="260" w:line="413" w:lineRule="auto"/>
      <w:outlineLvl w:val="2"/>
    </w:pPr>
    <w:rPr>
      <w:b/>
      <w:bCs/>
      <w:sz w:val="32"/>
      <w:szCs w:val="32"/>
    </w:rPr>
  </w:style>
  <w:style w:type="paragraph" w:styleId="1299">
    <w:name w:val="Definition Term"/>
    <w:basedOn w:val="931"/>
    <w:next w:val="931"/>
    <w:link w:val="931"/>
    <w:pPr>
      <w:jc w:val="left"/>
    </w:pPr>
    <w:rPr>
      <w:sz w:val="24"/>
      <w:szCs w:val="20"/>
    </w:rPr>
  </w:style>
  <w:style w:type="character" w:styleId="1300">
    <w:name w:val="z-窗体顶端 Char1"/>
    <w:next w:val="1300"/>
    <w:link w:val="931"/>
    <w:uiPriority w:val="99"/>
    <w:semiHidden/>
    <w:rPr>
      <w:rFonts w:ascii="Arial" w:hAnsi="Arial" w:eastAsia="宋体" w:cs="Arial"/>
      <w:vanish/>
      <w:sz w:val="16"/>
      <w:szCs w:val="16"/>
    </w:rPr>
  </w:style>
  <w:style w:type="paragraph" w:styleId="1301">
    <w:name w:val="样式5"/>
    <w:basedOn w:val="1012"/>
    <w:next w:val="1301"/>
    <w:link w:val="931"/>
    <w:rPr>
      <w:rFonts w:ascii="Arial" w:hAnsi="Arial" w:cs="Arial"/>
    </w:rPr>
  </w:style>
  <w:style w:type="paragraph" w:styleId="1302">
    <w:name w:val="样式 标题 1 + 黑体 三号 非加粗 居中 段前: 6 磅 段后: 6 磅 行距: 固定值 20 磅"/>
    <w:basedOn w:val="932"/>
    <w:next w:val="1302"/>
    <w:link w:val="931"/>
    <w:pPr>
      <w:jc w:val="both"/>
      <w:spacing w:before="340" w:after="330" w:line="400" w:lineRule="exact"/>
    </w:pPr>
    <w:rPr>
      <w:rFonts w:hAnsi="黑体" w:eastAsia="宋体" w:cs="宋体"/>
      <w:b w:val="0"/>
      <w:bCs/>
      <w:sz w:val="32"/>
      <w:szCs w:val="20"/>
    </w:rPr>
  </w:style>
  <w:style w:type="paragraph" w:styleId="1303">
    <w:name w:val="纯文本2"/>
    <w:basedOn w:val="931"/>
    <w:next w:val="1303"/>
    <w:link w:val="931"/>
    <w:qFormat/>
    <w:rPr>
      <w:rFonts w:ascii="宋体" w:hAnsi="Courier New" w:eastAsia="楷体_GB2312"/>
      <w:sz w:val="26"/>
      <w:szCs w:val="20"/>
    </w:rPr>
  </w:style>
  <w:style w:type="paragraph" w:styleId="1304">
    <w:name w:val="缩正文"/>
    <w:basedOn w:val="943"/>
    <w:next w:val="1304"/>
    <w:link w:val="931"/>
    <w:pPr>
      <w:ind w:left="2268" w:firstLine="0"/>
    </w:pPr>
    <w:rPr>
      <w:szCs w:val="20"/>
    </w:rPr>
  </w:style>
  <w:style w:type="paragraph" w:styleId="1305">
    <w:name w:val="_Style 30"/>
    <w:basedOn w:val="931"/>
    <w:next w:val="980"/>
    <w:link w:val="931"/>
    <w:rPr>
      <w:rFonts w:ascii="宋体" w:hAnsi="Courier New"/>
      <w:szCs w:val="20"/>
    </w:rPr>
  </w:style>
  <w:style w:type="paragraph" w:styleId="1306">
    <w:name w:val="xl64"/>
    <w:basedOn w:val="931"/>
    <w:next w:val="1306"/>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7">
    <w:name w:val="默认段落字体 Para Char Char Char Char"/>
    <w:basedOn w:val="931"/>
    <w:next w:val="1307"/>
    <w:link w:val="931"/>
  </w:style>
  <w:style w:type="paragraph" w:styleId="1308">
    <w:name w:val="reader-word-layer"/>
    <w:basedOn w:val="931"/>
    <w:next w:val="1308"/>
    <w:link w:val="931"/>
    <w:pPr>
      <w:jc w:val="left"/>
      <w:spacing w:before="100" w:beforeAutospacing="1" w:after="100" w:afterAutospacing="1"/>
      <w:widowControl/>
    </w:pPr>
    <w:rPr>
      <w:rFonts w:ascii="宋体" w:hAnsi="宋体" w:cs="宋体"/>
      <w:sz w:val="24"/>
    </w:rPr>
  </w:style>
  <w:style w:type="paragraph" w:styleId="1309">
    <w:name w:val="列出段落1"/>
    <w:basedOn w:val="931"/>
    <w:next w:val="1309"/>
    <w:link w:val="931"/>
    <w:pPr>
      <w:ind w:firstLine="420"/>
    </w:pPr>
    <w:rPr>
      <w:rFonts w:ascii="Calibri" w:hAnsi="Calibri"/>
      <w:szCs w:val="22"/>
    </w:rPr>
  </w:style>
  <w:style w:type="paragraph" w:styleId="1310">
    <w:name w:val="南通方案正文"/>
    <w:basedOn w:val="931"/>
    <w:next w:val="1310"/>
    <w:link w:val="931"/>
    <w:pPr>
      <w:ind w:firstLine="480"/>
      <w:spacing w:line="360" w:lineRule="auto"/>
    </w:pPr>
    <w:rPr>
      <w:sz w:val="24"/>
      <w:szCs w:val="20"/>
    </w:rPr>
  </w:style>
  <w:style w:type="paragraph" w:styleId="1311">
    <w:name w:val="Default"/>
    <w:next w:val="1311"/>
    <w:link w:val="931"/>
    <w:pPr>
      <w:widowControl w:val="off"/>
    </w:pPr>
    <w:rPr>
      <w:rFonts w:ascii="宋体ラ..." w:eastAsia="宋体ラ..." w:cs="宋体ラ..."/>
      <w:color w:val="000000"/>
      <w:sz w:val="24"/>
      <w:szCs w:val="24"/>
      <w:lang w:val="en-US" w:eastAsia="zh-CN" w:bidi="ar-SA"/>
    </w:rPr>
  </w:style>
  <w:style w:type="paragraph" w:styleId="1312">
    <w:name w:val="标书标准正文"/>
    <w:basedOn w:val="931"/>
    <w:next w:val="1312"/>
    <w:link w:val="931"/>
    <w:pPr>
      <w:ind w:firstLine="540"/>
      <w:spacing w:line="360" w:lineRule="auto"/>
    </w:pPr>
    <w:rPr>
      <w:sz w:val="24"/>
    </w:rPr>
  </w:style>
  <w:style w:type="paragraph" w:styleId="1313">
    <w:name w:val="正文符号1"/>
    <w:basedOn w:val="1097"/>
    <w:next w:val="1313"/>
    <w:link w:val="931"/>
    <w:pPr>
      <w:numPr>
        <w:ilvl w:val="0"/>
        <w:numId w:val="13"/>
      </w:numPr>
      <w:ind w:left="975" w:hanging="340"/>
      <w:tabs>
        <w:tab w:val="left" w:pos="840" w:leader="none"/>
        <w:tab w:val="left" w:pos="975" w:leader="none"/>
        <w:tab w:val="left" w:pos="1080" w:leader="none"/>
      </w:tabs>
    </w:pPr>
  </w:style>
  <w:style w:type="paragraph" w:styleId="1314">
    <w:name w:val="正文－恩普"/>
    <w:basedOn w:val="962"/>
    <w:next w:val="1314"/>
    <w:link w:val="931"/>
    <w:pPr>
      <w:ind w:firstLine="200"/>
      <w:jc w:val="both"/>
      <w:spacing w:line="360" w:lineRule="auto"/>
    </w:pPr>
    <w:rPr>
      <w:rFonts w:ascii="Calibri" w:hAnsi="Calibri"/>
    </w:rPr>
  </w:style>
  <w:style w:type="paragraph" w:styleId="1315">
    <w:name w:val=" Char1 Char Char Char"/>
    <w:basedOn w:val="931"/>
    <w:next w:val="1315"/>
    <w:link w:val="931"/>
  </w:style>
  <w:style w:type="paragraph" w:styleId="1316">
    <w:name w:val="xl105"/>
    <w:basedOn w:val="931"/>
    <w:next w:val="1316"/>
    <w:link w:val="9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7">
    <w:name w:val="xl100"/>
    <w:basedOn w:val="931"/>
    <w:next w:val="1317"/>
    <w:link w:val="931"/>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318">
    <w:name w:val="样式 首行缩进:  0 字符"/>
    <w:basedOn w:val="931"/>
    <w:next w:val="1318"/>
    <w:link w:val="931"/>
    <w:pPr>
      <w:ind w:firstLine="200"/>
      <w:spacing w:line="360" w:lineRule="auto"/>
    </w:pPr>
    <w:rPr>
      <w:rFonts w:ascii="Arial" w:hAnsi="Arial" w:cs="宋体"/>
      <w:sz w:val="24"/>
      <w:szCs w:val="20"/>
    </w:rPr>
  </w:style>
  <w:style w:type="paragraph" w:styleId="1319">
    <w:name w:val="List Paragraph"/>
    <w:basedOn w:val="931"/>
    <w:next w:val="1319"/>
    <w:link w:val="931"/>
    <w:pPr>
      <w:contextualSpacing/>
      <w:ind w:left="720"/>
      <w:spacing w:after="200" w:line="360" w:lineRule="auto"/>
    </w:pPr>
    <w:rPr>
      <w:rFonts w:eastAsia="Arial"/>
      <w:color w:val="000000"/>
    </w:rPr>
  </w:style>
  <w:style w:type="paragraph" w:styleId="1320">
    <w:name w:val="Char2"/>
    <w:basedOn w:val="931"/>
    <w:next w:val="1320"/>
    <w:link w:val="931"/>
    <w:pPr>
      <w:ind w:left="432" w:hanging="432"/>
    </w:pPr>
    <w:rPr>
      <w:sz w:val="24"/>
    </w:rPr>
  </w:style>
  <w:style w:type="paragraph" w:styleId="1321">
    <w:name w:val="z-Top of Form"/>
    <w:next w:val="931"/>
    <w:link w:val="931"/>
    <w:pPr>
      <w:jc w:val="center"/>
      <w:widowControl w:val="off"/>
      <w:pBdr>
        <w:bottom w:val="single" w:color="000000" w:sz="2" w:space="0"/>
      </w:pBdr>
    </w:pPr>
    <w:rPr>
      <w:rFonts w:ascii="Arial" w:hAnsi="Arial"/>
      <w:vanish/>
      <w:sz w:val="16"/>
      <w:lang w:val="en-US" w:eastAsia="zh-CN" w:bidi="ar-SA"/>
    </w:rPr>
  </w:style>
  <w:style w:type="paragraph" w:styleId="1322">
    <w:name w:val="正文_1"/>
    <w:next w:val="1322"/>
    <w:link w:val="931"/>
    <w:qFormat/>
    <w:pPr>
      <w:jc w:val="both"/>
      <w:widowControl w:val="off"/>
    </w:pPr>
    <w:rPr>
      <w:sz w:val="21"/>
      <w:szCs w:val="22"/>
      <w:lang w:val="en-US" w:eastAsia="zh-CN" w:bidi="ar-SA"/>
    </w:rPr>
  </w:style>
  <w:style w:type="paragraph" w:styleId="1323">
    <w:name w:val="Default Paragraph Font Para Char"/>
    <w:basedOn w:val="931"/>
    <w:next w:val="1323"/>
    <w:link w:val="931"/>
    <w:pPr>
      <w:jc w:val="left"/>
      <w:spacing w:after="160" w:line="240" w:lineRule="exact"/>
      <w:widowControl/>
    </w:pPr>
    <w:rPr>
      <w:rFonts w:ascii="Verdana" w:hAnsi="Verdana"/>
      <w:sz w:val="20"/>
      <w:szCs w:val="20"/>
      <w:lang w:eastAsia="en-US"/>
    </w:rPr>
  </w:style>
  <w:style w:type="paragraph" w:styleId="1324">
    <w:name w:val="样式6"/>
    <w:basedOn w:val="933"/>
    <w:next w:val="1324"/>
    <w:link w:val="931"/>
    <w:pPr>
      <w:spacing w:line="240" w:lineRule="auto"/>
    </w:pPr>
  </w:style>
  <w:style w:type="paragraph" w:styleId="1325">
    <w:name w:val="正文文本_0"/>
    <w:basedOn w:val="1239"/>
    <w:next w:val="1325"/>
    <w:link w:val="931"/>
    <w:qFormat/>
    <w:pPr>
      <w:ind w:left="72" w:right="30"/>
      <w:jc w:val="center"/>
      <w:spacing w:after="60" w:line="360" w:lineRule="atLeast"/>
    </w:pPr>
    <w:rPr>
      <w:sz w:val="20"/>
      <w:szCs w:val="20"/>
    </w:rPr>
  </w:style>
  <w:style w:type="paragraph" w:styleId="1326">
    <w:name w:val="No Spacing"/>
    <w:next w:val="1326"/>
    <w:link w:val="931"/>
    <w:pPr>
      <w:ind w:firstLine="200"/>
      <w:spacing w:line="360" w:lineRule="auto"/>
    </w:pPr>
    <w:rPr>
      <w:rFonts w:ascii="宋体" w:hAnsi="宋体"/>
      <w:sz w:val="24"/>
      <w:szCs w:val="22"/>
      <w:lang w:val="en-US" w:eastAsia="zh-CN" w:bidi="ar-SA"/>
    </w:rPr>
  </w:style>
  <w:style w:type="paragraph" w:styleId="1327">
    <w:name w:val="Table Text"/>
    <w:basedOn w:val="931"/>
    <w:next w:val="1327"/>
    <w:link w:val="931"/>
    <w:pPr>
      <w:jc w:val="left"/>
      <w:widowControl/>
      <w:tabs>
        <w:tab w:val="decimal" w:pos="0" w:leader="none"/>
      </w:tabs>
    </w:pPr>
    <w:rPr>
      <w:rFonts w:eastAsia="Times New Roman"/>
      <w:szCs w:val="20"/>
      <w:lang w:eastAsia="en-US"/>
    </w:rPr>
  </w:style>
  <w:style w:type="paragraph" w:styleId="1328">
    <w:name w:val="font7"/>
    <w:basedOn w:val="931"/>
    <w:next w:val="1328"/>
    <w:link w:val="931"/>
    <w:pPr>
      <w:jc w:val="left"/>
      <w:spacing w:before="100" w:beforeAutospacing="1" w:after="100" w:afterAutospacing="1"/>
      <w:widowControl/>
    </w:pPr>
    <w:rPr>
      <w:sz w:val="20"/>
      <w:szCs w:val="20"/>
    </w:rPr>
  </w:style>
  <w:style w:type="paragraph" w:styleId="1329">
    <w:name w:val="样式 正文缩进 + 首行缩进:  2 字符"/>
    <w:basedOn w:val="962"/>
    <w:next w:val="1329"/>
    <w:link w:val="931"/>
    <w:pPr>
      <w:ind w:firstLine="200"/>
      <w:spacing w:line="360" w:lineRule="auto"/>
    </w:pPr>
    <w:rPr>
      <w:rFonts w:ascii="Calibri" w:hAnsi="Calibri"/>
      <w:szCs w:val="22"/>
    </w:rPr>
  </w:style>
  <w:style w:type="paragraph" w:styleId="1330">
    <w:name w:val="样式4"/>
    <w:basedOn w:val="1012"/>
    <w:next w:val="1330"/>
    <w:link w:val="931"/>
    <w:pPr>
      <w:spacing w:line="480" w:lineRule="auto"/>
      <w:tabs>
        <w:tab w:val="right" w:pos="8494" w:leader="dot"/>
      </w:tabs>
    </w:pPr>
    <w:rPr>
      <w:rFonts w:ascii="Arial" w:hAnsi="Arial" w:eastAsia="黑体" w:cs="Arial"/>
      <w:b w:val="0"/>
      <w:bCs w:val="0"/>
    </w:rPr>
  </w:style>
  <w:style w:type="paragraph" w:styleId="1331">
    <w:name w:val="多级符号2"/>
    <w:basedOn w:val="931"/>
    <w:next w:val="1331"/>
    <w:link w:val="931"/>
    <w:pPr>
      <w:ind w:left="420" w:hanging="420"/>
      <w:jc w:val="left"/>
      <w:spacing w:line="360" w:lineRule="auto"/>
    </w:pPr>
    <w:rPr>
      <w:rFonts w:eastAsia="仿宋_GB2312"/>
      <w:sz w:val="24"/>
    </w:rPr>
  </w:style>
  <w:style w:type="paragraph" w:styleId="1332">
    <w:name w:val="标题 1_0"/>
    <w:basedOn w:val="1239"/>
    <w:next w:val="1239"/>
    <w:link w:val="931"/>
    <w:pPr>
      <w:keepLines/>
      <w:keepNext/>
      <w:spacing w:before="340" w:after="330" w:line="576" w:lineRule="auto"/>
      <w:outlineLvl w:val="0"/>
    </w:pPr>
    <w:rPr>
      <w:b/>
      <w:bCs/>
      <w:sz w:val="44"/>
      <w:szCs w:val="44"/>
    </w:rPr>
  </w:style>
  <w:style w:type="paragraph" w:styleId="1333">
    <w:name w:val="Blockquote"/>
    <w:basedOn w:val="931"/>
    <w:next w:val="1333"/>
    <w:link w:val="931"/>
    <w:pPr>
      <w:ind w:left="360" w:right="360"/>
      <w:jc w:val="left"/>
      <w:spacing w:before="100" w:after="100"/>
    </w:pPr>
    <w:rPr>
      <w:sz w:val="24"/>
      <w:szCs w:val="20"/>
    </w:rPr>
  </w:style>
  <w:style w:type="paragraph" w:styleId="1334">
    <w:name w:val="Pa8"/>
    <w:basedOn w:val="931"/>
    <w:next w:val="931"/>
    <w:link w:val="931"/>
    <w:pPr>
      <w:jc w:val="left"/>
      <w:spacing w:line="481" w:lineRule="atLeast"/>
    </w:pPr>
    <w:rPr>
      <w:rFonts w:ascii="微软雅黑." w:eastAsia="微软雅黑."/>
      <w:sz w:val="24"/>
    </w:rPr>
  </w:style>
  <w:style w:type="paragraph" w:styleId="1335">
    <w:name w:val="H3"/>
    <w:basedOn w:val="931"/>
    <w:next w:val="931"/>
    <w:link w:val="931"/>
    <w:pPr>
      <w:jc w:val="left"/>
      <w:keepNext/>
      <w:spacing w:before="100" w:after="100"/>
      <w:outlineLvl w:val="3"/>
    </w:pPr>
    <w:rPr>
      <w:rFonts w:ascii="Calibri" w:hAnsi="Calibri"/>
      <w:b/>
      <w:sz w:val="28"/>
      <w:szCs w:val="20"/>
    </w:rPr>
  </w:style>
  <w:style w:type="paragraph" w:styleId="1336">
    <w:name w:val="font5"/>
    <w:basedOn w:val="931"/>
    <w:next w:val="1336"/>
    <w:link w:val="931"/>
    <w:pPr>
      <w:jc w:val="left"/>
      <w:spacing w:before="100" w:beforeAutospacing="1" w:after="100" w:afterAutospacing="1"/>
      <w:widowControl/>
    </w:pPr>
    <w:rPr>
      <w:rFonts w:ascii="宋体" w:hAnsi="宋体" w:cs="宋体"/>
      <w:sz w:val="18"/>
      <w:szCs w:val="18"/>
    </w:rPr>
  </w:style>
  <w:style w:type="paragraph" w:styleId="1337">
    <w:name w:val="Preformatted"/>
    <w:basedOn w:val="931"/>
    <w:next w:val="1337"/>
    <w:link w:val="931"/>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38">
    <w:name w:val="font6"/>
    <w:basedOn w:val="931"/>
    <w:next w:val="1338"/>
    <w:link w:val="931"/>
    <w:pPr>
      <w:jc w:val="left"/>
      <w:spacing w:before="100" w:beforeAutospacing="1" w:after="100" w:afterAutospacing="1"/>
      <w:widowControl/>
    </w:pPr>
    <w:rPr>
      <w:rFonts w:ascii="宋体" w:hAnsi="宋体" w:cs="宋体"/>
      <w:sz w:val="18"/>
      <w:szCs w:val="18"/>
    </w:rPr>
  </w:style>
  <w:style w:type="paragraph" w:styleId="1339">
    <w:name w:val="样式2"/>
    <w:basedOn w:val="932"/>
    <w:next w:val="1339"/>
    <w:link w:val="931"/>
    <w:pPr>
      <w:jc w:val="center"/>
      <w:spacing w:before="340" w:after="330" w:line="578" w:lineRule="atLeast"/>
    </w:pPr>
    <w:rPr>
      <w:rFonts w:ascii="宋体" w:hAnsi="宋体" w:eastAsia="宋体"/>
      <w:b w:val="0"/>
      <w:bCs/>
      <w:sz w:val="44"/>
      <w:szCs w:val="44"/>
    </w:rPr>
  </w:style>
  <w:style w:type="paragraph" w:styleId="1340">
    <w:name w:val="正文文本 Char Char"/>
    <w:basedOn w:val="931"/>
    <w:next w:val="1340"/>
    <w:link w:val="931"/>
    <w:pPr>
      <w:jc w:val="center"/>
    </w:pPr>
  </w:style>
  <w:style w:type="paragraph" w:styleId="1341">
    <w:name w:val="Bullet"/>
    <w:basedOn w:val="931"/>
    <w:next w:val="1341"/>
    <w:link w:val="931"/>
    <w:pPr>
      <w:numPr>
        <w:ilvl w:val="0"/>
        <w:numId w:val="8"/>
      </w:numPr>
      <w:ind w:right="709"/>
      <w:spacing w:before="60" w:after="60"/>
      <w:tabs>
        <w:tab w:val="left" w:pos="2552" w:leader="none"/>
      </w:tabs>
    </w:pPr>
    <w:rPr>
      <w:rFonts w:eastAsia="2OcuAe"/>
      <w:spacing w:val="2"/>
      <w:sz w:val="20"/>
      <w:szCs w:val="20"/>
      <w:lang w:eastAsia="zh-TW"/>
    </w:rPr>
  </w:style>
  <w:style w:type="paragraph" w:styleId="1342">
    <w:name w:val="xl73"/>
    <w:basedOn w:val="931"/>
    <w:next w:val="1342"/>
    <w:link w:val="931"/>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43">
    <w:name w:val="样式1"/>
    <w:basedOn w:val="931"/>
    <w:next w:val="1343"/>
    <w:link w:val="931"/>
    <w:pPr>
      <w:spacing w:line="360" w:lineRule="auto"/>
    </w:pPr>
    <w:rPr>
      <w:rFonts w:ascii="宋体" w:hAnsi="宋体" w:eastAsia="微软雅黑"/>
      <w:bCs/>
      <w:sz w:val="18"/>
      <w:szCs w:val="20"/>
    </w:rPr>
  </w:style>
  <w:style w:type="paragraph" w:styleId="1344">
    <w:name w:val="Char Char Char Char Char Char Char"/>
    <w:basedOn w:val="931"/>
    <w:next w:val="1344"/>
    <w:link w:val="931"/>
    <w:pPr>
      <w:jc w:val="left"/>
      <w:spacing w:after="160" w:line="240" w:lineRule="exact"/>
      <w:widowControl/>
    </w:pPr>
  </w:style>
  <w:style w:type="paragraph" w:styleId="1345">
    <w:name w:val="Body Text 2"/>
    <w:basedOn w:val="931"/>
    <w:next w:val="1345"/>
    <w:link w:val="931"/>
    <w:pPr>
      <w:ind w:left="720" w:hanging="720"/>
      <w:widowControl/>
    </w:pPr>
    <w:rPr>
      <w:sz w:val="24"/>
      <w:szCs w:val="20"/>
      <w:lang w:val="en-GB"/>
    </w:rPr>
  </w:style>
  <w:style w:type="paragraph" w:styleId="1346">
    <w:name w:val="p2"/>
    <w:basedOn w:val="931"/>
    <w:next w:val="1346"/>
    <w:link w:val="931"/>
    <w:pPr>
      <w:jc w:val="left"/>
      <w:spacing w:before="100" w:beforeAutospacing="1" w:after="100" w:afterAutospacing="1"/>
      <w:widowControl/>
    </w:pPr>
    <w:rPr>
      <w:rFonts w:ascii="宋体" w:hAnsi="宋体" w:cs="宋体"/>
      <w:sz w:val="24"/>
    </w:rPr>
  </w:style>
  <w:style w:type="paragraph" w:styleId="1347">
    <w:name w:val=" Char Char Char Char"/>
    <w:basedOn w:val="931"/>
    <w:next w:val="1347"/>
    <w:link w:val="931"/>
    <w:pPr>
      <w:spacing w:line="360" w:lineRule="atLeast"/>
    </w:pPr>
    <w:rPr>
      <w:szCs w:val="20"/>
    </w:rPr>
  </w:style>
  <w:style w:type="paragraph" w:styleId="1348">
    <w:name w:val="xl67"/>
    <w:basedOn w:val="931"/>
    <w:next w:val="1348"/>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9">
    <w:name w:val="Char Char Char Char Char Char1 Char"/>
    <w:basedOn w:val="931"/>
    <w:next w:val="1349"/>
    <w:link w:val="931"/>
    <w:rPr>
      <w:rFonts w:ascii="Tahoma" w:hAnsi="Tahoma"/>
      <w:sz w:val="24"/>
      <w:szCs w:val="20"/>
    </w:rPr>
  </w:style>
  <w:style w:type="paragraph" w:styleId="1350">
    <w:name w:val="_Style 216"/>
    <w:next w:val="931"/>
    <w:link w:val="931"/>
    <w:uiPriority w:val="99"/>
    <w:pPr>
      <w:jc w:val="both"/>
      <w:widowControl w:val="off"/>
    </w:pPr>
    <w:rPr>
      <w:sz w:val="21"/>
      <w:lang w:val="en-US" w:eastAsia="zh-CN" w:bidi="ar-SA"/>
    </w:rPr>
  </w:style>
  <w:style w:type="paragraph" w:styleId="1351">
    <w:name w:val="xl70"/>
    <w:basedOn w:val="931"/>
    <w:next w:val="1351"/>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2">
    <w:name w:val="000左齐平"/>
    <w:basedOn w:val="931"/>
    <w:next w:val="1352"/>
    <w:link w:val="931"/>
    <w:qFormat/>
    <w:pPr>
      <w:jc w:val="left"/>
    </w:pPr>
    <w:rPr>
      <w:rFonts w:ascii="Calibri" w:hAnsi="Calibri"/>
      <w:color w:val="000000"/>
      <w:szCs w:val="22"/>
    </w:rPr>
  </w:style>
  <w:style w:type="paragraph" w:styleId="1353">
    <w:name w:val="正式行文"/>
    <w:basedOn w:val="931"/>
    <w:next w:val="1353"/>
    <w:link w:val="931"/>
    <w:pPr>
      <w:numPr>
        <w:ilvl w:val="0"/>
        <w:numId w:val="14"/>
      </w:numPr>
      <w:ind w:left="0" w:firstLine="200"/>
      <w:spacing w:line="360" w:lineRule="auto"/>
      <w:tabs>
        <w:tab w:val="clear" w:pos="0" w:leader="none"/>
      </w:tabs>
    </w:pPr>
    <w:rPr>
      <w:sz w:val="24"/>
    </w:rPr>
  </w:style>
  <w:style w:type="paragraph" w:styleId="1354">
    <w:name w:val="带上框线页脚"/>
    <w:basedOn w:val="931"/>
    <w:next w:val="1354"/>
    <w:link w:val="931"/>
    <w:pPr>
      <w:jc w:val="left"/>
      <w:spacing w:after="156"/>
      <w:widowControl/>
      <w:pBdr>
        <w:top w:val="single" w:color="000000" w:sz="4" w:space="1"/>
      </w:pBdr>
    </w:pPr>
    <w:rPr>
      <w:sz w:val="18"/>
      <w:szCs w:val="20"/>
    </w:rPr>
  </w:style>
  <w:style w:type="paragraph" w:styleId="1355">
    <w:name w:val="tabletext"/>
    <w:basedOn w:val="931"/>
    <w:next w:val="1355"/>
    <w:link w:val="931"/>
    <w:pPr>
      <w:jc w:val="left"/>
      <w:spacing w:before="100" w:beforeAutospacing="1" w:after="100" w:afterAutospacing="1"/>
      <w:widowControl/>
    </w:pPr>
    <w:rPr>
      <w:rFonts w:ascii="宋体" w:hAnsi="宋体" w:cs="宋体"/>
      <w:sz w:val="24"/>
    </w:rPr>
  </w:style>
  <w:style w:type="paragraph" w:styleId="1356">
    <w:name w:val="Definition List"/>
    <w:basedOn w:val="931"/>
    <w:next w:val="931"/>
    <w:link w:val="931"/>
    <w:pPr>
      <w:ind w:left="360"/>
      <w:jc w:val="left"/>
    </w:pPr>
    <w:rPr>
      <w:sz w:val="24"/>
      <w:szCs w:val="20"/>
    </w:rPr>
  </w:style>
  <w:style w:type="paragraph" w:styleId="1357">
    <w:name w:val="勾股定理"/>
    <w:next w:val="1357"/>
    <w:link w:val="931"/>
    <w:pPr>
      <w:spacing w:after="200" w:line="276" w:lineRule="auto"/>
    </w:pPr>
    <w:rPr>
      <w:sz w:val="22"/>
      <w:szCs w:val="22"/>
      <w:lang w:val="en-US" w:eastAsia="zh-CN" w:bidi="ar-SA"/>
    </w:rPr>
  </w:style>
  <w:style w:type="paragraph" w:styleId="1358">
    <w:name w:val="style23"/>
    <w:basedOn w:val="931"/>
    <w:next w:val="1358"/>
    <w:link w:val="931"/>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59">
    <w:name w:val="IBM 正文"/>
    <w:basedOn w:val="931"/>
    <w:next w:val="1359"/>
    <w:link w:val="931"/>
    <w:pPr>
      <w:spacing w:line="400" w:lineRule="exact"/>
    </w:pPr>
    <w:rPr>
      <w:spacing w:val="20"/>
      <w:sz w:val="24"/>
      <w:szCs w:val="20"/>
    </w:rPr>
  </w:style>
  <w:style w:type="paragraph" w:styleId="1360">
    <w:name w:val="p4"/>
    <w:basedOn w:val="931"/>
    <w:next w:val="1360"/>
    <w:link w:val="931"/>
    <w:pPr>
      <w:jc w:val="left"/>
      <w:spacing w:before="100" w:beforeAutospacing="1" w:after="100" w:afterAutospacing="1"/>
      <w:widowControl/>
    </w:pPr>
    <w:rPr>
      <w:rFonts w:ascii="宋体" w:hAnsi="宋体" w:cs="宋体"/>
      <w:sz w:val="24"/>
    </w:rPr>
  </w:style>
  <w:style w:type="paragraph" w:styleId="1361">
    <w:name w:val="_Style 12"/>
    <w:basedOn w:val="966"/>
    <w:next w:val="1361"/>
    <w:link w:val="931"/>
    <w:pPr>
      <w:jc w:val="left"/>
      <w:spacing w:line="360" w:lineRule="auto"/>
      <w:shd w:val="clear" w:color="auto" w:fill="000080"/>
      <w:widowControl/>
    </w:pPr>
    <w:rPr>
      <w:rFonts w:ascii="Times New Roman"/>
      <w:sz w:val="24"/>
      <w:szCs w:val="24"/>
    </w:rPr>
  </w:style>
  <w:style w:type="paragraph" w:styleId="1362">
    <w:name w:val="小四 段落 宋体 Char Char"/>
    <w:basedOn w:val="931"/>
    <w:next w:val="1362"/>
    <w:link w:val="931"/>
    <w:pPr>
      <w:ind w:firstLine="480"/>
      <w:spacing w:line="360" w:lineRule="auto"/>
    </w:pPr>
    <w:rPr>
      <w:rFonts w:ascii="宋体" w:hAnsi="宋体"/>
      <w:sz w:val="24"/>
    </w:rPr>
  </w:style>
  <w:style w:type="paragraph" w:styleId="1363">
    <w:name w:val="Char Char"/>
    <w:basedOn w:val="931"/>
    <w:next w:val="1363"/>
    <w:link w:val="931"/>
    <w:rPr>
      <w:rFonts w:ascii="Tahoma" w:hAnsi="Tahoma"/>
      <w:sz w:val="24"/>
      <w:szCs w:val="20"/>
    </w:rPr>
  </w:style>
  <w:style w:type="paragraph" w:styleId="1364">
    <w:name w:val="样式 标题 2 + Times New Roman 四号 非加粗 段前: 5 磅 段后: 0 磅 行距: 固定值 20..."/>
    <w:basedOn w:val="933"/>
    <w:next w:val="1364"/>
    <w:link w:val="931"/>
    <w:pPr>
      <w:spacing w:before="100" w:after="0" w:line="400" w:lineRule="exact"/>
    </w:pPr>
    <w:rPr>
      <w:rFonts w:ascii="Times New Roman" w:hAnsi="Times New Roman" w:cs="宋体"/>
      <w:b w:val="0"/>
      <w:szCs w:val="20"/>
    </w:rPr>
  </w:style>
  <w:style w:type="paragraph" w:styleId="1365">
    <w:name w:val="TOC 标题_0"/>
    <w:basedOn w:val="1332"/>
    <w:next w:val="1239"/>
    <w:link w:val="931"/>
    <w:qFormat/>
    <w:pPr>
      <w:outlineLvl w:val="9"/>
    </w:pPr>
    <w:rPr>
      <w:rFonts w:ascii="Calibri" w:hAnsi="Calibri"/>
    </w:rPr>
  </w:style>
  <w:style w:type="paragraph" w:styleId="1366">
    <w:name w:val="l18"/>
    <w:basedOn w:val="931"/>
    <w:next w:val="1366"/>
    <w:link w:val="931"/>
    <w:pPr>
      <w:ind w:left="90"/>
      <w:jc w:val="left"/>
      <w:spacing w:before="30" w:after="100" w:afterAutospacing="1" w:line="270" w:lineRule="atLeast"/>
      <w:widowControl/>
    </w:pPr>
    <w:rPr>
      <w:rFonts w:ascii="Arial" w:hAnsi="Arial" w:cs="Arial"/>
      <w:color w:val="000000"/>
      <w:sz w:val="18"/>
      <w:szCs w:val="18"/>
    </w:rPr>
  </w:style>
  <w:style w:type="character" w:styleId="1367">
    <w:name w:val="引用 Char3"/>
    <w:next w:val="1367"/>
    <w:link w:val="931"/>
    <w:uiPriority w:val="29"/>
    <w:rPr>
      <w:rFonts w:ascii="Times New Roman" w:hAnsi="Times New Roman" w:eastAsia="宋体" w:cs="Times New Roman"/>
      <w:i/>
      <w:iCs/>
      <w:color w:val="000000"/>
      <w:sz w:val="21"/>
      <w:szCs w:val="24"/>
    </w:rPr>
  </w:style>
  <w:style w:type="paragraph" w:styleId="1368">
    <w:name w:val="xl102"/>
    <w:basedOn w:val="931"/>
    <w:next w:val="1368"/>
    <w:link w:val="931"/>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69">
    <w:name w:val="样式 列表编号 + 段后: 0.5 行"/>
    <w:basedOn w:val="961"/>
    <w:next w:val="1369"/>
    <w:link w:val="931"/>
    <w:pPr>
      <w:numPr>
        <w:ilvl w:val="0"/>
        <w:numId w:val="15"/>
      </w:numPr>
      <w:spacing w:after="120"/>
      <w:tabs>
        <w:tab w:val="left" w:pos="360" w:leader="none"/>
      </w:tabs>
    </w:pPr>
    <w:rPr>
      <w:rFonts w:cs="宋体"/>
    </w:rPr>
  </w:style>
  <w:style w:type="paragraph" w:styleId="1370">
    <w:name w:val="font8"/>
    <w:basedOn w:val="931"/>
    <w:next w:val="1370"/>
    <w:link w:val="931"/>
    <w:pPr>
      <w:jc w:val="left"/>
      <w:spacing w:before="100" w:beforeAutospacing="1" w:after="100" w:afterAutospacing="1"/>
      <w:widowControl/>
    </w:pPr>
    <w:rPr>
      <w:sz w:val="22"/>
      <w:szCs w:val="22"/>
    </w:rPr>
  </w:style>
  <w:style w:type="paragraph" w:styleId="1371">
    <w:name w:val="xl22"/>
    <w:basedOn w:val="931"/>
    <w:next w:val="1371"/>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2">
    <w:name w:val="正文标准"/>
    <w:basedOn w:val="931"/>
    <w:next w:val="1372"/>
    <w:link w:val="931"/>
    <w:pPr>
      <w:ind w:firstLine="200"/>
      <w:spacing w:line="360" w:lineRule="auto"/>
    </w:pPr>
    <w:rPr>
      <w:rFonts w:eastAsia="MS Gothic"/>
      <w:sz w:val="24"/>
      <w:szCs w:val="21"/>
    </w:rPr>
  </w:style>
  <w:style w:type="paragraph" w:styleId="1373">
    <w:name w:val="Normal1"/>
    <w:next w:val="1373"/>
    <w:link w:val="931"/>
    <w:pPr>
      <w:jc w:val="both"/>
      <w:widowControl w:val="off"/>
    </w:pPr>
    <w:rPr>
      <w:lang w:val="en-US" w:eastAsia="zh-CN" w:bidi="ar-SA"/>
    </w:rPr>
  </w:style>
  <w:style w:type="paragraph" w:styleId="1374">
    <w:name w:val=" Char Char Char Char Char Char Char"/>
    <w:basedOn w:val="931"/>
    <w:next w:val="1374"/>
    <w:link w:val="931"/>
    <w:rPr>
      <w:rFonts w:ascii="仿宋_GB2312" w:eastAsia="仿宋_GB2312"/>
      <w:b/>
      <w:sz w:val="32"/>
      <w:szCs w:val="32"/>
    </w:rPr>
  </w:style>
  <w:style w:type="paragraph" w:styleId="1375">
    <w:name w:val="xl101"/>
    <w:basedOn w:val="931"/>
    <w:next w:val="1375"/>
    <w:link w:val="931"/>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76">
    <w:name w:val="正文缩进_0"/>
    <w:basedOn w:val="1322"/>
    <w:next w:val="1376"/>
    <w:link w:val="931"/>
    <w:qFormat/>
    <w:pPr>
      <w:ind w:firstLine="420"/>
    </w:pPr>
    <w:rPr>
      <w:u w:val="single"/>
    </w:rPr>
  </w:style>
  <w:style w:type="paragraph" w:styleId="1377">
    <w:name w:val="xl69"/>
    <w:basedOn w:val="931"/>
    <w:next w:val="1377"/>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8">
    <w:name w:val="Char Char Char Char Char Char Char Char Char1 Char"/>
    <w:basedOn w:val="966"/>
    <w:next w:val="1378"/>
    <w:link w:val="931"/>
    <w:pPr>
      <w:spacing w:line="360" w:lineRule="auto"/>
      <w:shd w:val="clear" w:color="auto" w:fill="000080"/>
      <w:tabs>
        <w:tab w:val="left" w:pos="360" w:leader="none"/>
      </w:tabs>
    </w:pPr>
    <w:rPr>
      <w:rFonts w:ascii="Times New Roman"/>
      <w:sz w:val="24"/>
      <w:szCs w:val="20"/>
    </w:rPr>
  </w:style>
  <w:style w:type="paragraph" w:styleId="1379">
    <w:name w:val=" Char Char3 Char Char Char Char Char Char Char Char Char Char Char Char Char Char Char Char Char Char"/>
    <w:basedOn w:val="931"/>
    <w:next w:val="1379"/>
    <w:link w:val="931"/>
    <w:pPr>
      <w:ind w:firstLine="200"/>
      <w:jc w:val="left"/>
      <w:spacing w:after="160" w:line="360" w:lineRule="auto"/>
      <w:widowControl/>
    </w:pPr>
    <w:rPr>
      <w:rFonts w:ascii="宋体" w:hAnsi="宋体"/>
      <w:sz w:val="24"/>
    </w:rPr>
  </w:style>
  <w:style w:type="paragraph" w:styleId="1380">
    <w:name w:val=" Char Char Char"/>
    <w:basedOn w:val="931"/>
    <w:next w:val="1380"/>
    <w:link w:val="931"/>
    <w:rPr>
      <w:rFonts w:ascii="Tahoma" w:hAnsi="Tahoma"/>
      <w:sz w:val="24"/>
      <w:szCs w:val="20"/>
    </w:rPr>
  </w:style>
  <w:style w:type="paragraph" w:styleId="1381">
    <w:name w:val="样式 (西文) 仿宋_GB2312 居中 行距: 1.5 倍行距"/>
    <w:basedOn w:val="931"/>
    <w:next w:val="1381"/>
    <w:link w:val="931"/>
    <w:pPr>
      <w:jc w:val="center"/>
      <w:spacing w:line="360" w:lineRule="auto"/>
    </w:pPr>
    <w:rPr>
      <w:rFonts w:ascii="宋体" w:hAnsi="宋体" w:cs="宋体"/>
      <w:szCs w:val="20"/>
    </w:rPr>
  </w:style>
  <w:style w:type="paragraph" w:styleId="1382">
    <w:name w:val=" Char1"/>
    <w:basedOn w:val="966"/>
    <w:next w:val="1382"/>
    <w:link w:val="931"/>
    <w:pPr>
      <w:ind w:left="357"/>
      <w:jc w:val="left"/>
      <w:spacing w:line="436" w:lineRule="exact"/>
      <w:shd w:val="clear" w:color="auto" w:fill="000080"/>
      <w:outlineLvl w:val="3"/>
    </w:pPr>
    <w:rPr>
      <w:rFonts w:ascii="Tahoma" w:hAnsi="Tahoma"/>
      <w:b/>
      <w:sz w:val="24"/>
      <w:szCs w:val="24"/>
    </w:rPr>
  </w:style>
  <w:style w:type="paragraph" w:styleId="1383">
    <w:name w:val="Char Char Char Char Char Char Char Char Char Char Char Char Char Char Char Char"/>
    <w:basedOn w:val="931"/>
    <w:next w:val="1383"/>
    <w:link w:val="931"/>
    <w:rPr>
      <w:rFonts w:ascii="Tahoma" w:hAnsi="Tahoma"/>
      <w:sz w:val="24"/>
    </w:rPr>
  </w:style>
  <w:style w:type="paragraph" w:styleId="1384">
    <w:name w:val="xl68"/>
    <w:basedOn w:val="931"/>
    <w:next w:val="1384"/>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5">
    <w:name w:val="普通(Web)9"/>
    <w:basedOn w:val="931"/>
    <w:next w:val="1385"/>
    <w:link w:val="931"/>
    <w:pPr>
      <w:jc w:val="left"/>
      <w:spacing w:before="100" w:beforeAutospacing="1" w:after="100" w:afterAutospacing="1"/>
      <w:widowControl/>
    </w:pPr>
    <w:rPr>
      <w:rFonts w:ascii="宋体" w:hAnsi="宋体" w:cs="宋体"/>
      <w:szCs w:val="21"/>
    </w:rPr>
  </w:style>
  <w:style w:type="paragraph" w:styleId="1386">
    <w:name w:val=" Char Char"/>
    <w:basedOn w:val="931"/>
    <w:next w:val="1386"/>
    <w:link w:val="931"/>
    <w:rPr>
      <w:szCs w:val="21"/>
    </w:rPr>
  </w:style>
  <w:style w:type="paragraph" w:styleId="1387">
    <w:name w:val="正文编号1级head"/>
    <w:basedOn w:val="1242"/>
    <w:next w:val="1242"/>
    <w:link w:val="931"/>
    <w:qFormat/>
    <w:pPr>
      <w:ind w:left="360" w:hanging="360"/>
      <w:tabs>
        <w:tab w:val="left" w:pos="360" w:leader="none"/>
      </w:tabs>
    </w:pPr>
  </w:style>
  <w:style w:type="table" w:styleId="1388">
    <w:name w:val="Table Normal"/>
    <w:next w:val="1388"/>
    <w:link w:val="931"/>
    <w:uiPriority w:val="2"/>
    <w:unhideWhenUsed/>
    <w:qFormat/>
    <w:pPr>
      <w:widowControl w:val="off"/>
    </w:pPr>
    <w:rPr>
      <w:sz w:val="22"/>
      <w:szCs w:val="22"/>
      <w:lang w:val="en-US" w:eastAsia="en-US" w:bidi="ar-SA"/>
    </w:rPr>
    <w:tblPr/>
  </w:style>
  <w:style w:type="paragraph" w:styleId="1389">
    <w:name w:val="font0"/>
    <w:basedOn w:val="931"/>
    <w:next w:val="1389"/>
    <w:link w:val="931"/>
    <w:qFormat/>
    <w:pPr>
      <w:jc w:val="left"/>
      <w:spacing w:beforeAutospacing="1" w:afterAutospacing="1"/>
      <w:widowControl/>
    </w:pPr>
    <w:rPr>
      <w:rFonts w:hint="eastAsia" w:ascii="宋体" w:hAnsi="宋体"/>
      <w:sz w:val="24"/>
    </w:rPr>
  </w:style>
  <w:style w:type="paragraph" w:styleId="1390">
    <w:name w:val="p"/>
    <w:basedOn w:val="931"/>
    <w:next w:val="1390"/>
    <w:link w:val="931"/>
    <w:pPr>
      <w:jc w:val="left"/>
      <w:spacing w:before="100" w:beforeAutospacing="1" w:after="100" w:afterAutospacing="1"/>
      <w:widowControl/>
    </w:pPr>
    <w:rPr>
      <w:rFonts w:ascii="宋体" w:hAnsi="宋体" w:cs="宋体"/>
      <w:sz w:val="24"/>
    </w:rPr>
  </w:style>
  <w:style w:type="character" w:styleId="1391">
    <w:name w:val="grame"/>
    <w:next w:val="1391"/>
    <w:link w:val="931"/>
  </w:style>
  <w:style w:type="paragraph" w:styleId="1392">
    <w:name w:val="列出段落2"/>
    <w:basedOn w:val="931"/>
    <w:next w:val="1392"/>
    <w:link w:val="931"/>
    <w:uiPriority w:val="34"/>
    <w:qFormat/>
    <w:pPr>
      <w:ind w:firstLine="420"/>
    </w:pPr>
    <w:rPr>
      <w:rFonts w:ascii="宋体" w:hAnsi="宋体"/>
      <w:sz w:val="24"/>
    </w:rPr>
  </w:style>
  <w:style w:type="paragraph" w:styleId="1393">
    <w:name w:val="标题 31"/>
    <w:basedOn w:val="931"/>
    <w:next w:val="931"/>
    <w:link w:val="931"/>
    <w:qFormat/>
    <w:pPr>
      <w:jc w:val="left"/>
      <w:keepLines/>
      <w:keepNext/>
      <w:outlineLvl w:val="2"/>
    </w:pPr>
    <w:rPr>
      <w:rFonts w:ascii="Calibri" w:hAnsi="Calibri" w:eastAsia="楷体_GB2312"/>
      <w:b/>
      <w:sz w:val="28"/>
      <w:szCs w:val="20"/>
    </w:rPr>
  </w:style>
  <w:style w:type="paragraph" w:styleId="1394">
    <w:name w:val="正文缩进111"/>
    <w:basedOn w:val="931"/>
    <w:next w:val="931"/>
    <w:link w:val="931"/>
    <w:qFormat/>
    <w:pPr>
      <w:ind w:firstLine="420"/>
      <w:jc w:val="left"/>
    </w:pPr>
    <w:rPr>
      <w:sz w:val="24"/>
    </w:rPr>
  </w:style>
  <w:style w:type="paragraph" w:styleId="1395">
    <w:name w:val="正文文本缩进1"/>
    <w:basedOn w:val="931"/>
    <w:next w:val="931"/>
    <w:link w:val="931"/>
    <w:qFormat/>
    <w:pPr>
      <w:ind w:firstLine="560"/>
      <w:spacing w:line="300" w:lineRule="auto"/>
    </w:pPr>
    <w:rPr>
      <w:rFonts w:ascii="Calibri" w:hAnsi="Calibri"/>
      <w:sz w:val="28"/>
      <w:szCs w:val="20"/>
    </w:rPr>
  </w:style>
  <w:style w:type="character" w:styleId="1396" w:default="1">
    <w:name w:val="Default Paragraph Font"/>
    <w:uiPriority w:val="1"/>
    <w:semiHidden/>
    <w:unhideWhenUsed/>
  </w:style>
  <w:style w:type="numbering" w:styleId="1397" w:default="1">
    <w:name w:val="No List"/>
    <w:uiPriority w:val="99"/>
    <w:semiHidden/>
    <w:unhideWhenUsed/>
  </w:style>
  <w:style w:type="table" w:styleId="13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 </dc:creator>
  <cp:lastModifiedBy>张茂松</cp:lastModifiedBy>
  <cp:revision>6</cp:revision>
  <dcterms:created xsi:type="dcterms:W3CDTF">2025-02-19T03:54:00Z</dcterms:created>
  <dcterms:modified xsi:type="dcterms:W3CDTF">2025-12-16T07:10:56Z</dcterms:modified>
</cp:coreProperties>
</file>